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96" w:rsidRDefault="00F5242B" w:rsidP="00D26E42">
      <w:r>
        <w:rPr>
          <w:noProof/>
          <w:lang w:val="en-GB" w:eastAsia="en-GB"/>
        </w:rPr>
        <w:drawing>
          <wp:anchor distT="0" distB="0" distL="114300" distR="114300" simplePos="0" relativeHeight="251661312" behindDoc="0" locked="0" layoutInCell="1" allowOverlap="1">
            <wp:simplePos x="0" y="0"/>
            <wp:positionH relativeFrom="column">
              <wp:posOffset>4896485</wp:posOffset>
            </wp:positionH>
            <wp:positionV relativeFrom="paragraph">
              <wp:posOffset>0</wp:posOffset>
            </wp:positionV>
            <wp:extent cx="1856740" cy="1029970"/>
            <wp:effectExtent l="19050" t="0" r="0" b="0"/>
            <wp:wrapSquare wrapText="bothSides"/>
            <wp:docPr id="8" name="Picture 8"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rhead Logo"/>
                    <pic:cNvPicPr>
                      <a:picLocks noChangeAspect="1" noChangeArrowheads="1"/>
                    </pic:cNvPicPr>
                  </pic:nvPicPr>
                  <pic:blipFill>
                    <a:blip r:embed="rId6" cstate="print"/>
                    <a:srcRect/>
                    <a:stretch>
                      <a:fillRect/>
                    </a:stretch>
                  </pic:blipFill>
                  <pic:spPr bwMode="auto">
                    <a:xfrm>
                      <a:off x="0" y="0"/>
                      <a:ext cx="1856740" cy="1029970"/>
                    </a:xfrm>
                    <a:prstGeom prst="rect">
                      <a:avLst/>
                    </a:prstGeom>
                    <a:noFill/>
                    <a:ln w="9525">
                      <a:noFill/>
                      <a:miter lim="800000"/>
                      <a:headEnd/>
                      <a:tailEnd/>
                    </a:ln>
                  </pic:spPr>
                </pic:pic>
              </a:graphicData>
            </a:graphic>
          </wp:anchor>
        </w:drawing>
      </w:r>
      <w:r w:rsidR="001A0696">
        <w:rPr>
          <w:noProof/>
          <w:lang w:val="en-GB" w:eastAsia="en-GB"/>
        </w:rPr>
        <w:drawing>
          <wp:anchor distT="0" distB="0" distL="114300" distR="114300" simplePos="0" relativeHeight="251659264" behindDoc="0" locked="0" layoutInCell="1" allowOverlap="1">
            <wp:simplePos x="0" y="0"/>
            <wp:positionH relativeFrom="column">
              <wp:posOffset>-779780</wp:posOffset>
            </wp:positionH>
            <wp:positionV relativeFrom="paragraph">
              <wp:posOffset>-715010</wp:posOffset>
            </wp:positionV>
            <wp:extent cx="233045" cy="1029970"/>
            <wp:effectExtent l="19050" t="0" r="0" b="0"/>
            <wp:wrapSquare wrapText="bothSides"/>
            <wp:docPr id="7" name="Picture 7"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
                    <pic:cNvPicPr>
                      <a:picLocks noChangeAspect="1" noChangeArrowheads="1"/>
                    </pic:cNvPicPr>
                  </pic:nvPicPr>
                  <pic:blipFill>
                    <a:blip r:embed="rId7" cstate="print"/>
                    <a:srcRect/>
                    <a:stretch>
                      <a:fillRect/>
                    </a:stretch>
                  </pic:blipFill>
                  <pic:spPr bwMode="auto">
                    <a:xfrm>
                      <a:off x="0" y="0"/>
                      <a:ext cx="233045" cy="1029970"/>
                    </a:xfrm>
                    <a:prstGeom prst="rect">
                      <a:avLst/>
                    </a:prstGeom>
                    <a:noFill/>
                    <a:ln w="9525">
                      <a:noFill/>
                      <a:miter lim="800000"/>
                      <a:headEnd/>
                      <a:tailEnd/>
                    </a:ln>
                  </pic:spPr>
                </pic:pic>
              </a:graphicData>
            </a:graphic>
          </wp:anchor>
        </w:drawing>
      </w:r>
    </w:p>
    <w:p w:rsidR="001A0696" w:rsidRDefault="001A0696" w:rsidP="00D26E42"/>
    <w:p w:rsidR="00F5242B" w:rsidRDefault="00F5242B" w:rsidP="00D26E42"/>
    <w:p w:rsidR="00F5242B" w:rsidRDefault="00F5242B" w:rsidP="00D26E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12"/>
      </w:tblGrid>
      <w:tr w:rsidR="00F5242B" w:rsidRPr="008C2011" w:rsidTr="00CB4B02">
        <w:tc>
          <w:tcPr>
            <w:tcW w:w="2088" w:type="dxa"/>
          </w:tcPr>
          <w:p w:rsidR="00F5242B" w:rsidRPr="008C2011" w:rsidRDefault="00F5242B" w:rsidP="00D26E42">
            <w:pPr>
              <w:rPr>
                <w:rFonts w:ascii="Tahoma" w:hAnsi="Tahoma" w:cs="Tahoma"/>
                <w:b/>
                <w:sz w:val="24"/>
                <w:szCs w:val="24"/>
              </w:rPr>
            </w:pPr>
            <w:r w:rsidRPr="008C2011">
              <w:rPr>
                <w:rFonts w:ascii="Tahoma" w:hAnsi="Tahoma" w:cs="Tahoma"/>
                <w:b/>
                <w:sz w:val="24"/>
                <w:szCs w:val="24"/>
              </w:rPr>
              <w:t>Policy on :</w:t>
            </w:r>
          </w:p>
          <w:p w:rsidR="00F5242B" w:rsidRPr="008C2011" w:rsidRDefault="00F5242B" w:rsidP="00D26E42">
            <w:pPr>
              <w:rPr>
                <w:rFonts w:ascii="Tahoma" w:hAnsi="Tahoma" w:cs="Tahoma"/>
                <w:b/>
                <w:sz w:val="24"/>
                <w:szCs w:val="24"/>
              </w:rPr>
            </w:pPr>
          </w:p>
        </w:tc>
        <w:tc>
          <w:tcPr>
            <w:tcW w:w="6412" w:type="dxa"/>
          </w:tcPr>
          <w:p w:rsidR="00F5242B" w:rsidRPr="008C2011" w:rsidRDefault="00F5242B" w:rsidP="00D26E42">
            <w:pPr>
              <w:rPr>
                <w:rFonts w:ascii="Tahoma" w:hAnsi="Tahoma" w:cs="Tahoma"/>
                <w:b/>
                <w:sz w:val="24"/>
                <w:szCs w:val="24"/>
              </w:rPr>
            </w:pPr>
            <w:r w:rsidRPr="008C2011">
              <w:rPr>
                <w:rFonts w:ascii="Tahoma" w:hAnsi="Tahoma" w:cs="Tahoma"/>
                <w:b/>
                <w:sz w:val="24"/>
                <w:szCs w:val="24"/>
              </w:rPr>
              <w:t xml:space="preserve">                             </w:t>
            </w:r>
            <w:r w:rsidR="00576472">
              <w:rPr>
                <w:rFonts w:ascii="Tahoma" w:hAnsi="Tahoma" w:cs="Tahoma"/>
                <w:b/>
                <w:sz w:val="24"/>
                <w:szCs w:val="24"/>
              </w:rPr>
              <w:t>Sub-Letting Policy</w:t>
            </w:r>
            <w:r w:rsidRPr="008C2011">
              <w:rPr>
                <w:rFonts w:ascii="Tahoma" w:hAnsi="Tahoma" w:cs="Tahoma"/>
                <w:b/>
                <w:sz w:val="24"/>
                <w:szCs w:val="24"/>
              </w:rPr>
              <w:t xml:space="preserve"> </w:t>
            </w:r>
          </w:p>
        </w:tc>
      </w:tr>
    </w:tbl>
    <w:p w:rsidR="00F5242B" w:rsidRPr="0039103E" w:rsidRDefault="00F5242B" w:rsidP="00D26E42">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4995"/>
      </w:tblGrid>
      <w:tr w:rsidR="00F5242B" w:rsidRPr="008C2011" w:rsidTr="00CB4B02">
        <w:trPr>
          <w:trHeight w:val="2498"/>
        </w:trPr>
        <w:tc>
          <w:tcPr>
            <w:tcW w:w="3533" w:type="dxa"/>
          </w:tcPr>
          <w:p w:rsidR="00F5242B" w:rsidRPr="008C2011" w:rsidRDefault="00F5242B" w:rsidP="00D26E42">
            <w:pPr>
              <w:rPr>
                <w:rFonts w:ascii="Tahoma" w:hAnsi="Tahoma" w:cs="Tahoma"/>
                <w:b/>
                <w:sz w:val="24"/>
                <w:szCs w:val="24"/>
              </w:rPr>
            </w:pPr>
          </w:p>
          <w:p w:rsidR="00F5242B" w:rsidRPr="008C2011" w:rsidRDefault="00F5242B" w:rsidP="00D26E42">
            <w:pPr>
              <w:rPr>
                <w:rFonts w:ascii="Tahoma" w:hAnsi="Tahoma" w:cs="Tahoma"/>
                <w:b/>
                <w:sz w:val="24"/>
                <w:szCs w:val="24"/>
              </w:rPr>
            </w:pPr>
            <w:r w:rsidRPr="008C2011">
              <w:rPr>
                <w:rFonts w:ascii="Tahoma" w:hAnsi="Tahoma" w:cs="Tahoma"/>
                <w:b/>
                <w:sz w:val="24"/>
                <w:szCs w:val="24"/>
              </w:rPr>
              <w:t>Compliant with Charter Outcomes and Standards:</w:t>
            </w:r>
          </w:p>
          <w:p w:rsidR="00F5242B" w:rsidRPr="008C2011" w:rsidRDefault="00F5242B" w:rsidP="00D26E42">
            <w:pPr>
              <w:rPr>
                <w:rFonts w:ascii="Tahoma" w:hAnsi="Tahoma" w:cs="Tahoma"/>
                <w:b/>
                <w:sz w:val="24"/>
                <w:szCs w:val="24"/>
              </w:rPr>
            </w:pPr>
          </w:p>
        </w:tc>
        <w:tc>
          <w:tcPr>
            <w:tcW w:w="4995" w:type="dxa"/>
          </w:tcPr>
          <w:p w:rsidR="00D2561A" w:rsidRPr="00D2561A" w:rsidRDefault="00D2561A" w:rsidP="00D26E42">
            <w:pPr>
              <w:spacing w:after="0" w:line="240" w:lineRule="auto"/>
              <w:rPr>
                <w:rFonts w:ascii="Tahoma" w:hAnsi="Tahoma" w:cs="Tahoma"/>
                <w:b/>
              </w:rPr>
            </w:pPr>
            <w:r w:rsidRPr="00D2561A">
              <w:rPr>
                <w:rFonts w:ascii="Tahoma" w:hAnsi="Tahoma" w:cs="Tahoma"/>
                <w:b/>
              </w:rPr>
              <w:t>Outcome 1</w:t>
            </w:r>
            <w:r w:rsidRPr="00D2561A">
              <w:rPr>
                <w:rFonts w:ascii="Tahoma" w:hAnsi="Tahoma" w:cs="Tahoma"/>
                <w:b/>
              </w:rPr>
              <w:tab/>
            </w:r>
            <w:r w:rsidR="001D27BC" w:rsidRPr="00D2561A">
              <w:rPr>
                <w:rFonts w:ascii="Tahoma" w:hAnsi="Tahoma" w:cs="Tahoma"/>
                <w:b/>
              </w:rPr>
              <w:t>Equalities</w:t>
            </w:r>
          </w:p>
          <w:p w:rsidR="00D2561A" w:rsidRPr="00D2561A" w:rsidRDefault="00D2561A" w:rsidP="00D26E42">
            <w:pPr>
              <w:spacing w:after="0" w:line="240" w:lineRule="auto"/>
              <w:rPr>
                <w:rFonts w:ascii="Tahoma" w:hAnsi="Tahoma" w:cs="Tahoma"/>
                <w:b/>
              </w:rPr>
            </w:pPr>
            <w:r w:rsidRPr="00D2561A">
              <w:rPr>
                <w:rFonts w:ascii="Tahoma" w:hAnsi="Tahoma" w:cs="Tahoma"/>
                <w:b/>
              </w:rPr>
              <w:t>Outcome 2</w:t>
            </w:r>
            <w:r w:rsidRPr="00D2561A">
              <w:rPr>
                <w:rFonts w:ascii="Tahoma" w:hAnsi="Tahoma" w:cs="Tahoma"/>
                <w:b/>
              </w:rPr>
              <w:tab/>
              <w:t>Communication</w:t>
            </w:r>
          </w:p>
          <w:p w:rsidR="00D2561A" w:rsidRPr="00D2561A" w:rsidRDefault="00D2561A" w:rsidP="00D26E42">
            <w:pPr>
              <w:spacing w:after="0" w:line="240" w:lineRule="auto"/>
              <w:rPr>
                <w:rFonts w:ascii="Tahoma" w:hAnsi="Tahoma" w:cs="Tahoma"/>
                <w:b/>
              </w:rPr>
            </w:pPr>
            <w:r w:rsidRPr="00D2561A">
              <w:rPr>
                <w:rFonts w:ascii="Tahoma" w:hAnsi="Tahoma" w:cs="Tahoma"/>
                <w:b/>
              </w:rPr>
              <w:t>Outcome 3</w:t>
            </w:r>
            <w:r w:rsidRPr="00D2561A">
              <w:rPr>
                <w:rFonts w:ascii="Tahoma" w:hAnsi="Tahoma" w:cs="Tahoma"/>
                <w:b/>
              </w:rPr>
              <w:tab/>
              <w:t xml:space="preserve">Participation </w:t>
            </w:r>
          </w:p>
          <w:p w:rsidR="00D2561A" w:rsidRPr="00D2561A" w:rsidRDefault="00D2561A" w:rsidP="00D26E42">
            <w:pPr>
              <w:spacing w:after="0" w:line="240" w:lineRule="auto"/>
              <w:rPr>
                <w:rFonts w:ascii="Tahoma" w:hAnsi="Tahoma" w:cs="Tahoma"/>
                <w:b/>
              </w:rPr>
            </w:pPr>
            <w:r w:rsidRPr="00D2561A">
              <w:rPr>
                <w:rFonts w:ascii="Tahoma" w:hAnsi="Tahoma" w:cs="Tahoma"/>
                <w:b/>
              </w:rPr>
              <w:t>Outcome 5</w:t>
            </w:r>
            <w:r w:rsidRPr="00D2561A">
              <w:rPr>
                <w:rFonts w:ascii="Tahoma" w:hAnsi="Tahoma" w:cs="Tahoma"/>
                <w:b/>
              </w:rPr>
              <w:tab/>
              <w:t xml:space="preserve">Repairs, Maintenance &amp; </w:t>
            </w:r>
            <w:r w:rsidR="00197D5F">
              <w:rPr>
                <w:rFonts w:ascii="Tahoma" w:hAnsi="Tahoma" w:cs="Tahoma"/>
                <w:b/>
              </w:rPr>
              <w:t xml:space="preserve"> </w:t>
            </w:r>
            <w:r w:rsidRPr="00D2561A">
              <w:rPr>
                <w:rFonts w:ascii="Tahoma" w:hAnsi="Tahoma" w:cs="Tahoma"/>
                <w:b/>
              </w:rPr>
              <w:t>Improvements</w:t>
            </w:r>
          </w:p>
          <w:p w:rsidR="00D2561A" w:rsidRPr="00D2561A" w:rsidRDefault="00D2561A" w:rsidP="00D26E42">
            <w:pPr>
              <w:spacing w:after="0" w:line="240" w:lineRule="auto"/>
              <w:rPr>
                <w:rFonts w:ascii="Tahoma" w:hAnsi="Tahoma" w:cs="Tahoma"/>
                <w:b/>
              </w:rPr>
            </w:pPr>
            <w:r w:rsidRPr="00D2561A">
              <w:rPr>
                <w:rFonts w:ascii="Tahoma" w:hAnsi="Tahoma" w:cs="Tahoma"/>
                <w:b/>
              </w:rPr>
              <w:t>Outcome 6</w:t>
            </w:r>
            <w:r w:rsidRPr="00D2561A">
              <w:rPr>
                <w:rFonts w:ascii="Tahoma" w:hAnsi="Tahoma" w:cs="Tahoma"/>
                <w:b/>
              </w:rPr>
              <w:tab/>
              <w:t xml:space="preserve">Estate management, anti-social </w:t>
            </w:r>
            <w:proofErr w:type="spellStart"/>
            <w:r w:rsidRPr="00D2561A">
              <w:rPr>
                <w:rFonts w:ascii="Tahoma" w:hAnsi="Tahoma" w:cs="Tahoma"/>
                <w:b/>
              </w:rPr>
              <w:t>behaviour</w:t>
            </w:r>
            <w:proofErr w:type="spellEnd"/>
            <w:r w:rsidRPr="00D2561A">
              <w:rPr>
                <w:rFonts w:ascii="Tahoma" w:hAnsi="Tahoma" w:cs="Tahoma"/>
                <w:b/>
              </w:rPr>
              <w:t xml:space="preserve">, </w:t>
            </w:r>
            <w:proofErr w:type="spellStart"/>
            <w:r w:rsidRPr="00D2561A">
              <w:rPr>
                <w:rFonts w:ascii="Tahoma" w:hAnsi="Tahoma" w:cs="Tahoma"/>
                <w:b/>
              </w:rPr>
              <w:t>neighbour</w:t>
            </w:r>
            <w:proofErr w:type="spellEnd"/>
            <w:r w:rsidRPr="00D2561A">
              <w:rPr>
                <w:rFonts w:ascii="Tahoma" w:hAnsi="Tahoma" w:cs="Tahoma"/>
                <w:b/>
              </w:rPr>
              <w:t xml:space="preserve"> nuisance</w:t>
            </w:r>
          </w:p>
          <w:p w:rsidR="00D2561A" w:rsidRPr="00D2561A" w:rsidRDefault="00D2561A" w:rsidP="00D26E42">
            <w:pPr>
              <w:spacing w:after="0" w:line="240" w:lineRule="auto"/>
              <w:rPr>
                <w:rFonts w:ascii="Tahoma" w:hAnsi="Tahoma" w:cs="Tahoma"/>
                <w:b/>
              </w:rPr>
            </w:pPr>
            <w:r w:rsidRPr="00D2561A">
              <w:rPr>
                <w:rFonts w:ascii="Tahoma" w:hAnsi="Tahoma" w:cs="Tahoma"/>
                <w:b/>
              </w:rPr>
              <w:t>and tenancy disputes</w:t>
            </w:r>
          </w:p>
          <w:p w:rsidR="00D2561A" w:rsidRPr="00D2561A" w:rsidRDefault="00D2561A" w:rsidP="00D26E42">
            <w:pPr>
              <w:spacing w:after="0" w:line="240" w:lineRule="auto"/>
              <w:rPr>
                <w:rFonts w:ascii="Tahoma" w:hAnsi="Tahoma" w:cs="Tahoma"/>
                <w:b/>
              </w:rPr>
            </w:pPr>
            <w:r w:rsidRPr="00D2561A">
              <w:rPr>
                <w:rFonts w:ascii="Tahoma" w:hAnsi="Tahoma" w:cs="Tahoma"/>
                <w:b/>
              </w:rPr>
              <w:t xml:space="preserve">Outcome 7 8 &amp; 9  </w:t>
            </w:r>
            <w:r w:rsidRPr="00D2561A">
              <w:rPr>
                <w:rFonts w:ascii="Tahoma" w:hAnsi="Tahoma" w:cs="Tahoma"/>
                <w:b/>
              </w:rPr>
              <w:tab/>
              <w:t>Housing Options</w:t>
            </w:r>
          </w:p>
          <w:p w:rsidR="00D2561A" w:rsidRPr="00D2561A" w:rsidRDefault="00D2561A" w:rsidP="00D26E42">
            <w:pPr>
              <w:spacing w:after="0" w:line="240" w:lineRule="auto"/>
              <w:rPr>
                <w:rFonts w:ascii="Tahoma" w:hAnsi="Tahoma" w:cs="Tahoma"/>
                <w:b/>
              </w:rPr>
            </w:pPr>
            <w:r w:rsidRPr="00D2561A">
              <w:rPr>
                <w:rFonts w:ascii="Tahoma" w:hAnsi="Tahoma" w:cs="Tahoma"/>
                <w:b/>
              </w:rPr>
              <w:t>Outcome 10</w:t>
            </w:r>
            <w:r w:rsidRPr="00D2561A">
              <w:rPr>
                <w:rFonts w:ascii="Tahoma" w:hAnsi="Tahoma" w:cs="Tahoma"/>
                <w:b/>
              </w:rPr>
              <w:tab/>
              <w:t>Access to Social Housing</w:t>
            </w:r>
          </w:p>
          <w:p w:rsidR="00D2561A" w:rsidRPr="00D2561A" w:rsidRDefault="00D2561A" w:rsidP="00D26E42">
            <w:pPr>
              <w:spacing w:after="0" w:line="240" w:lineRule="auto"/>
              <w:rPr>
                <w:rFonts w:ascii="Tahoma" w:hAnsi="Tahoma" w:cs="Tahoma"/>
                <w:b/>
              </w:rPr>
            </w:pPr>
            <w:r w:rsidRPr="00D2561A">
              <w:rPr>
                <w:rFonts w:ascii="Tahoma" w:hAnsi="Tahoma" w:cs="Tahoma"/>
                <w:b/>
              </w:rPr>
              <w:t>Outcome 11</w:t>
            </w:r>
            <w:r w:rsidRPr="00D2561A">
              <w:rPr>
                <w:rFonts w:ascii="Tahoma" w:hAnsi="Tahoma" w:cs="Tahoma"/>
                <w:b/>
              </w:rPr>
              <w:tab/>
              <w:t>Tenancy Sustainment</w:t>
            </w:r>
          </w:p>
          <w:p w:rsidR="00D2561A" w:rsidRPr="00D2561A" w:rsidRDefault="00D2561A" w:rsidP="00D26E42">
            <w:pPr>
              <w:spacing w:after="0" w:line="240" w:lineRule="auto"/>
              <w:rPr>
                <w:rFonts w:ascii="Tahoma" w:hAnsi="Tahoma" w:cs="Tahoma"/>
                <w:b/>
              </w:rPr>
            </w:pPr>
            <w:r w:rsidRPr="00D2561A">
              <w:rPr>
                <w:rFonts w:ascii="Tahoma" w:hAnsi="Tahoma" w:cs="Tahoma"/>
                <w:b/>
              </w:rPr>
              <w:t>Outcome 13</w:t>
            </w:r>
            <w:r w:rsidRPr="00D2561A">
              <w:rPr>
                <w:rFonts w:ascii="Tahoma" w:hAnsi="Tahoma" w:cs="Tahoma"/>
                <w:b/>
              </w:rPr>
              <w:tab/>
              <w:t>Value for Money</w:t>
            </w:r>
          </w:p>
          <w:p w:rsidR="00F5242B" w:rsidRPr="00D2561A" w:rsidRDefault="00D2561A" w:rsidP="00D26E42">
            <w:pPr>
              <w:spacing w:after="0" w:line="240" w:lineRule="auto"/>
              <w:rPr>
                <w:rFonts w:ascii="Tahoma" w:hAnsi="Tahoma" w:cs="Tahoma"/>
                <w:b/>
              </w:rPr>
            </w:pPr>
            <w:r w:rsidRPr="00D2561A">
              <w:rPr>
                <w:rFonts w:ascii="Tahoma" w:hAnsi="Tahoma" w:cs="Tahoma"/>
                <w:b/>
              </w:rPr>
              <w:t>Outcome 14 &amp; 15</w:t>
            </w:r>
            <w:r w:rsidRPr="00D2561A">
              <w:rPr>
                <w:rFonts w:ascii="Tahoma" w:hAnsi="Tahoma" w:cs="Tahoma"/>
                <w:b/>
              </w:rPr>
              <w:tab/>
              <w:t>Rents &amp; Service Charges</w:t>
            </w:r>
          </w:p>
        </w:tc>
      </w:tr>
      <w:tr w:rsidR="00F5242B" w:rsidRPr="008C2011" w:rsidTr="00CB4B02">
        <w:tc>
          <w:tcPr>
            <w:tcW w:w="3533" w:type="dxa"/>
          </w:tcPr>
          <w:p w:rsidR="00F5242B" w:rsidRPr="008C2011" w:rsidRDefault="00F5242B" w:rsidP="00D26E42">
            <w:pPr>
              <w:rPr>
                <w:rFonts w:ascii="Tahoma" w:hAnsi="Tahoma" w:cs="Tahoma"/>
                <w:b/>
                <w:sz w:val="24"/>
                <w:szCs w:val="24"/>
              </w:rPr>
            </w:pPr>
            <w:r w:rsidRPr="008C2011">
              <w:rPr>
                <w:rFonts w:ascii="Tahoma" w:hAnsi="Tahoma" w:cs="Tahoma"/>
                <w:b/>
                <w:sz w:val="24"/>
                <w:szCs w:val="24"/>
              </w:rPr>
              <w:t>Compliant with Tenant Participation Strategy :</w:t>
            </w:r>
          </w:p>
        </w:tc>
        <w:tc>
          <w:tcPr>
            <w:tcW w:w="4995" w:type="dxa"/>
          </w:tcPr>
          <w:p w:rsidR="00F5242B" w:rsidRPr="008C2011" w:rsidRDefault="00F5242B" w:rsidP="00D26E42">
            <w:pPr>
              <w:rPr>
                <w:rFonts w:ascii="Tahoma" w:hAnsi="Tahoma" w:cs="Tahoma"/>
                <w:b/>
                <w:sz w:val="24"/>
                <w:szCs w:val="24"/>
              </w:rPr>
            </w:pPr>
            <w:r>
              <w:rPr>
                <w:rFonts w:ascii="Tahoma" w:hAnsi="Tahoma" w:cs="Tahoma"/>
                <w:b/>
                <w:sz w:val="24"/>
                <w:szCs w:val="24"/>
              </w:rPr>
              <w:t>Yes</w:t>
            </w:r>
          </w:p>
        </w:tc>
      </w:tr>
      <w:tr w:rsidR="00F5242B" w:rsidRPr="008C2011" w:rsidTr="00CB4B02">
        <w:tc>
          <w:tcPr>
            <w:tcW w:w="3533" w:type="dxa"/>
          </w:tcPr>
          <w:p w:rsidR="00F5242B" w:rsidRPr="008C2011" w:rsidRDefault="00F5242B" w:rsidP="00D26E42">
            <w:pPr>
              <w:rPr>
                <w:rFonts w:ascii="Tahoma" w:hAnsi="Tahoma" w:cs="Tahoma"/>
                <w:b/>
                <w:sz w:val="24"/>
                <w:szCs w:val="24"/>
              </w:rPr>
            </w:pPr>
            <w:r w:rsidRPr="008C2011">
              <w:rPr>
                <w:rFonts w:ascii="Tahoma" w:hAnsi="Tahoma" w:cs="Tahoma"/>
                <w:b/>
                <w:sz w:val="24"/>
                <w:szCs w:val="24"/>
              </w:rPr>
              <w:t>Compliant with Equality &amp; Diversity:</w:t>
            </w:r>
          </w:p>
        </w:tc>
        <w:tc>
          <w:tcPr>
            <w:tcW w:w="4995" w:type="dxa"/>
          </w:tcPr>
          <w:p w:rsidR="00F5242B" w:rsidRPr="008C2011" w:rsidRDefault="00F5242B" w:rsidP="00D26E42">
            <w:pPr>
              <w:rPr>
                <w:rFonts w:ascii="Tahoma" w:hAnsi="Tahoma" w:cs="Tahoma"/>
                <w:b/>
                <w:sz w:val="24"/>
                <w:szCs w:val="24"/>
              </w:rPr>
            </w:pPr>
            <w:r w:rsidRPr="008C2011">
              <w:rPr>
                <w:rFonts w:ascii="Tahoma" w:hAnsi="Tahoma" w:cs="Tahoma"/>
                <w:b/>
                <w:sz w:val="24"/>
                <w:szCs w:val="24"/>
              </w:rPr>
              <w:t>Yes</w:t>
            </w:r>
          </w:p>
        </w:tc>
        <w:bookmarkStart w:id="0" w:name="_GoBack"/>
        <w:bookmarkEnd w:id="0"/>
      </w:tr>
      <w:tr w:rsidR="00F5242B" w:rsidRPr="008C2011" w:rsidTr="00CB4B02">
        <w:tc>
          <w:tcPr>
            <w:tcW w:w="3533" w:type="dxa"/>
          </w:tcPr>
          <w:p w:rsidR="00F5242B" w:rsidRPr="008C2011" w:rsidRDefault="00F5242B" w:rsidP="00D26E42">
            <w:pPr>
              <w:rPr>
                <w:rFonts w:ascii="Tahoma" w:hAnsi="Tahoma" w:cs="Tahoma"/>
                <w:b/>
                <w:sz w:val="24"/>
                <w:szCs w:val="24"/>
              </w:rPr>
            </w:pPr>
            <w:r w:rsidRPr="008C2011">
              <w:rPr>
                <w:rFonts w:ascii="Tahoma" w:hAnsi="Tahoma" w:cs="Tahoma"/>
                <w:b/>
                <w:sz w:val="24"/>
                <w:szCs w:val="24"/>
              </w:rPr>
              <w:t>Compliant with Business Plan :</w:t>
            </w:r>
          </w:p>
        </w:tc>
        <w:tc>
          <w:tcPr>
            <w:tcW w:w="4995" w:type="dxa"/>
          </w:tcPr>
          <w:p w:rsidR="00F5242B" w:rsidRPr="008C2011" w:rsidRDefault="00F5242B" w:rsidP="00D26E42">
            <w:pPr>
              <w:rPr>
                <w:rFonts w:ascii="Tahoma" w:hAnsi="Tahoma" w:cs="Tahoma"/>
                <w:b/>
                <w:sz w:val="24"/>
                <w:szCs w:val="24"/>
              </w:rPr>
            </w:pPr>
            <w:r>
              <w:rPr>
                <w:rFonts w:ascii="Tahoma" w:hAnsi="Tahoma" w:cs="Tahoma"/>
                <w:b/>
                <w:sz w:val="24"/>
                <w:szCs w:val="24"/>
              </w:rPr>
              <w:t>Yes</w:t>
            </w:r>
          </w:p>
        </w:tc>
      </w:tr>
    </w:tbl>
    <w:p w:rsidR="00F5242B" w:rsidRPr="0039103E" w:rsidRDefault="00F5242B" w:rsidP="00D26E42">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18"/>
      </w:tblGrid>
      <w:tr w:rsidR="00F5242B" w:rsidRPr="008C2011" w:rsidTr="00CB4B02">
        <w:tc>
          <w:tcPr>
            <w:tcW w:w="3510" w:type="dxa"/>
          </w:tcPr>
          <w:p w:rsidR="00F5242B" w:rsidRPr="008C2011" w:rsidRDefault="00F5242B" w:rsidP="00D26E42">
            <w:pPr>
              <w:rPr>
                <w:rFonts w:ascii="Tahoma" w:hAnsi="Tahoma" w:cs="Tahoma"/>
                <w:b/>
                <w:sz w:val="24"/>
                <w:szCs w:val="24"/>
              </w:rPr>
            </w:pPr>
            <w:r>
              <w:rPr>
                <w:rFonts w:ascii="Tahoma" w:hAnsi="Tahoma" w:cs="Tahoma"/>
                <w:b/>
                <w:sz w:val="24"/>
                <w:szCs w:val="24"/>
              </w:rPr>
              <w:t>Approved at Meeting on:</w:t>
            </w:r>
          </w:p>
          <w:p w:rsidR="00F5242B" w:rsidRPr="008C2011" w:rsidRDefault="00F5242B" w:rsidP="00D26E42">
            <w:pPr>
              <w:rPr>
                <w:rFonts w:ascii="Tahoma" w:hAnsi="Tahoma" w:cs="Tahoma"/>
                <w:b/>
                <w:sz w:val="24"/>
                <w:szCs w:val="24"/>
              </w:rPr>
            </w:pPr>
            <w:r w:rsidRPr="008C2011">
              <w:rPr>
                <w:rFonts w:ascii="Tahoma" w:hAnsi="Tahoma" w:cs="Tahoma"/>
                <w:b/>
                <w:sz w:val="24"/>
                <w:szCs w:val="24"/>
              </w:rPr>
              <w:t>Date for Review :</w:t>
            </w:r>
          </w:p>
        </w:tc>
        <w:tc>
          <w:tcPr>
            <w:tcW w:w="5018" w:type="dxa"/>
          </w:tcPr>
          <w:p w:rsidR="00F5242B" w:rsidRPr="008C2011" w:rsidRDefault="00F5242B" w:rsidP="00D26E42">
            <w:pPr>
              <w:rPr>
                <w:rFonts w:ascii="Tahoma" w:hAnsi="Tahoma" w:cs="Tahoma"/>
                <w:b/>
                <w:sz w:val="24"/>
                <w:szCs w:val="24"/>
              </w:rPr>
            </w:pPr>
            <w:r>
              <w:rPr>
                <w:rFonts w:ascii="Tahoma" w:hAnsi="Tahoma" w:cs="Tahoma"/>
                <w:b/>
                <w:sz w:val="24"/>
                <w:szCs w:val="24"/>
              </w:rPr>
              <w:t>December 2018</w:t>
            </w:r>
          </w:p>
          <w:p w:rsidR="00F5242B" w:rsidRPr="008C2011" w:rsidRDefault="00F5242B" w:rsidP="00D26E42">
            <w:pPr>
              <w:rPr>
                <w:rFonts w:ascii="Tahoma" w:hAnsi="Tahoma" w:cs="Tahoma"/>
                <w:b/>
                <w:sz w:val="24"/>
                <w:szCs w:val="24"/>
              </w:rPr>
            </w:pPr>
            <w:r w:rsidRPr="008C2011">
              <w:rPr>
                <w:rFonts w:ascii="Tahoma" w:hAnsi="Tahoma" w:cs="Tahoma"/>
                <w:b/>
                <w:sz w:val="24"/>
                <w:szCs w:val="24"/>
              </w:rPr>
              <w:t xml:space="preserve"> </w:t>
            </w:r>
            <w:r>
              <w:rPr>
                <w:rFonts w:ascii="Tahoma" w:hAnsi="Tahoma" w:cs="Tahoma"/>
                <w:b/>
                <w:sz w:val="24"/>
                <w:szCs w:val="24"/>
              </w:rPr>
              <w:t>December 2021</w:t>
            </w:r>
          </w:p>
        </w:tc>
      </w:tr>
    </w:tbl>
    <w:p w:rsidR="00F5242B" w:rsidRDefault="00F5242B" w:rsidP="00D26E42">
      <w:pPr>
        <w:rPr>
          <w:rFonts w:ascii="Tahoma" w:hAnsi="Tahoma" w:cs="Tahoma"/>
          <w:b/>
          <w:sz w:val="24"/>
          <w:szCs w:val="24"/>
        </w:rPr>
      </w:pPr>
    </w:p>
    <w:p w:rsidR="00F5242B" w:rsidRPr="0063674F" w:rsidRDefault="00F5242B" w:rsidP="00D26E42">
      <w:pPr>
        <w:spacing w:after="0" w:line="240" w:lineRule="auto"/>
        <w:rPr>
          <w:rFonts w:ascii="Century Gothic" w:eastAsia="Calibri" w:hAnsi="Century Gothic" w:cs="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820"/>
      </w:tblGrid>
      <w:tr w:rsidR="00F5242B" w:rsidRPr="0063674F" w:rsidTr="00CB4B02">
        <w:tc>
          <w:tcPr>
            <w:tcW w:w="3539" w:type="dxa"/>
          </w:tcPr>
          <w:p w:rsidR="00F5242B" w:rsidRPr="0063674F" w:rsidRDefault="00F5242B" w:rsidP="00D26E42">
            <w:pPr>
              <w:spacing w:after="0" w:line="240" w:lineRule="auto"/>
              <w:rPr>
                <w:rFonts w:ascii="Century Gothic" w:eastAsia="Times New Roman" w:hAnsi="Century Gothic" w:cs="Tahoma"/>
                <w:b/>
                <w:sz w:val="20"/>
                <w:szCs w:val="20"/>
              </w:rPr>
            </w:pPr>
          </w:p>
          <w:p w:rsidR="00F5242B" w:rsidRPr="0063674F" w:rsidRDefault="00F5242B" w:rsidP="00D26E42">
            <w:pPr>
              <w:spacing w:after="0" w:line="240" w:lineRule="auto"/>
              <w:rPr>
                <w:rFonts w:ascii="Century Gothic" w:eastAsia="Times New Roman" w:hAnsi="Century Gothic" w:cs="Tahoma"/>
                <w:b/>
                <w:sz w:val="20"/>
                <w:szCs w:val="20"/>
              </w:rPr>
            </w:pPr>
            <w:r w:rsidRPr="0063674F">
              <w:rPr>
                <w:rFonts w:ascii="Century Gothic" w:eastAsia="Times New Roman" w:hAnsi="Century Gothic" w:cs="Tahoma"/>
                <w:b/>
                <w:sz w:val="20"/>
                <w:szCs w:val="20"/>
              </w:rPr>
              <w:t xml:space="preserve">Responsible Officer :   </w:t>
            </w:r>
          </w:p>
          <w:p w:rsidR="00F5242B" w:rsidRPr="0063674F" w:rsidRDefault="00F5242B" w:rsidP="00D26E42">
            <w:pPr>
              <w:spacing w:after="0" w:line="240" w:lineRule="auto"/>
              <w:rPr>
                <w:rFonts w:ascii="Century Gothic" w:eastAsia="Times New Roman" w:hAnsi="Century Gothic" w:cs="Tahoma"/>
                <w:b/>
                <w:sz w:val="20"/>
                <w:szCs w:val="20"/>
              </w:rPr>
            </w:pPr>
          </w:p>
        </w:tc>
        <w:tc>
          <w:tcPr>
            <w:tcW w:w="4820" w:type="dxa"/>
          </w:tcPr>
          <w:p w:rsidR="00F5242B" w:rsidRPr="0063674F" w:rsidRDefault="00F5242B" w:rsidP="00D26E42">
            <w:pPr>
              <w:spacing w:after="0" w:line="240" w:lineRule="auto"/>
              <w:rPr>
                <w:rFonts w:ascii="Century Gothic" w:eastAsia="Times New Roman" w:hAnsi="Century Gothic" w:cs="Tahoma"/>
                <w:b/>
                <w:sz w:val="20"/>
                <w:szCs w:val="20"/>
              </w:rPr>
            </w:pPr>
            <w:r>
              <w:rPr>
                <w:rFonts w:ascii="Century Gothic" w:eastAsia="Times New Roman" w:hAnsi="Century Gothic" w:cs="Tahoma"/>
                <w:b/>
                <w:sz w:val="20"/>
                <w:szCs w:val="20"/>
              </w:rPr>
              <w:t>Director of Customer Services</w:t>
            </w:r>
          </w:p>
        </w:tc>
      </w:tr>
    </w:tbl>
    <w:p w:rsidR="00F04855" w:rsidRDefault="00F04855" w:rsidP="00D26E42">
      <w:pPr>
        <w:tabs>
          <w:tab w:val="left" w:pos="748"/>
        </w:tabs>
        <w:rPr>
          <w:rFonts w:ascii="Tahoma" w:hAnsi="Tahoma" w:cs="Tahoma"/>
          <w:b/>
          <w:bCs/>
          <w:sz w:val="24"/>
          <w:szCs w:val="24"/>
        </w:rPr>
      </w:pPr>
    </w:p>
    <w:sdt>
      <w:sdtPr>
        <w:id w:val="152968682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1D27BC" w:rsidRDefault="001D27BC" w:rsidP="00D26E42">
          <w:pPr>
            <w:pStyle w:val="TOCHeading"/>
            <w:rPr>
              <w:rStyle w:val="Heading1Char"/>
              <w:rFonts w:eastAsiaTheme="majorEastAsia"/>
              <w:color w:val="auto"/>
            </w:rPr>
          </w:pPr>
          <w:r w:rsidRPr="001D27BC">
            <w:rPr>
              <w:rStyle w:val="Heading1Char"/>
              <w:rFonts w:eastAsiaTheme="majorEastAsia"/>
              <w:color w:val="auto"/>
            </w:rPr>
            <w:t>Contents</w:t>
          </w:r>
        </w:p>
        <w:p w:rsidR="001D27BC" w:rsidRPr="001D27BC" w:rsidRDefault="001D27BC" w:rsidP="00D26E42">
          <w:pPr>
            <w:rPr>
              <w:lang w:val="en-GB"/>
            </w:rPr>
          </w:pPr>
        </w:p>
        <w:p w:rsidR="00226C29" w:rsidRDefault="001D27BC">
          <w:pPr>
            <w:pStyle w:val="TOC1"/>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1764571" w:history="1">
            <w:r w:rsidR="00226C29" w:rsidRPr="00A35762">
              <w:rPr>
                <w:rStyle w:val="Hyperlink"/>
                <w:noProof/>
              </w:rPr>
              <w:t>1.</w:t>
            </w:r>
            <w:r w:rsidR="00226C29">
              <w:rPr>
                <w:rFonts w:asciiTheme="minorHAnsi" w:eastAsiaTheme="minorEastAsia" w:hAnsiTheme="minorHAnsi" w:cstheme="minorBidi"/>
                <w:noProof/>
                <w:sz w:val="22"/>
                <w:szCs w:val="22"/>
                <w:lang w:eastAsia="en-GB"/>
              </w:rPr>
              <w:tab/>
            </w:r>
            <w:r w:rsidR="00226C29" w:rsidRPr="00A35762">
              <w:rPr>
                <w:rStyle w:val="Hyperlink"/>
                <w:noProof/>
              </w:rPr>
              <w:t>Introduction</w:t>
            </w:r>
            <w:r w:rsidR="00226C29">
              <w:rPr>
                <w:noProof/>
                <w:webHidden/>
              </w:rPr>
              <w:tab/>
            </w:r>
            <w:r w:rsidR="00226C29">
              <w:rPr>
                <w:noProof/>
                <w:webHidden/>
              </w:rPr>
              <w:fldChar w:fldCharType="begin"/>
            </w:r>
            <w:r w:rsidR="00226C29">
              <w:rPr>
                <w:noProof/>
                <w:webHidden/>
              </w:rPr>
              <w:instrText xml:space="preserve"> PAGEREF _Toc531764571 \h </w:instrText>
            </w:r>
            <w:r w:rsidR="00226C29">
              <w:rPr>
                <w:noProof/>
                <w:webHidden/>
              </w:rPr>
            </w:r>
            <w:r w:rsidR="00226C29">
              <w:rPr>
                <w:noProof/>
                <w:webHidden/>
              </w:rPr>
              <w:fldChar w:fldCharType="separate"/>
            </w:r>
            <w:r w:rsidR="00226C29">
              <w:rPr>
                <w:noProof/>
                <w:webHidden/>
              </w:rPr>
              <w:t>3</w:t>
            </w:r>
            <w:r w:rsidR="00226C29">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72" w:history="1">
            <w:r w:rsidRPr="00A35762">
              <w:rPr>
                <w:rStyle w:val="Hyperlink"/>
                <w:noProof/>
              </w:rPr>
              <w:t>2.</w:t>
            </w:r>
            <w:r>
              <w:rPr>
                <w:rFonts w:asciiTheme="minorHAnsi" w:eastAsiaTheme="minorEastAsia" w:hAnsiTheme="minorHAnsi" w:cstheme="minorBidi"/>
                <w:noProof/>
                <w:sz w:val="22"/>
                <w:szCs w:val="22"/>
                <w:lang w:eastAsia="en-GB"/>
              </w:rPr>
              <w:tab/>
            </w:r>
            <w:r w:rsidRPr="00A35762">
              <w:rPr>
                <w:rStyle w:val="Hyperlink"/>
                <w:noProof/>
              </w:rPr>
              <w:t>Background</w:t>
            </w:r>
            <w:r>
              <w:rPr>
                <w:noProof/>
                <w:webHidden/>
              </w:rPr>
              <w:tab/>
            </w:r>
            <w:r>
              <w:rPr>
                <w:noProof/>
                <w:webHidden/>
              </w:rPr>
              <w:fldChar w:fldCharType="begin"/>
            </w:r>
            <w:r>
              <w:rPr>
                <w:noProof/>
                <w:webHidden/>
              </w:rPr>
              <w:instrText xml:space="preserve"> PAGEREF _Toc531764572 \h </w:instrText>
            </w:r>
            <w:r>
              <w:rPr>
                <w:noProof/>
                <w:webHidden/>
              </w:rPr>
            </w:r>
            <w:r>
              <w:rPr>
                <w:noProof/>
                <w:webHidden/>
              </w:rPr>
              <w:fldChar w:fldCharType="separate"/>
            </w:r>
            <w:r>
              <w:rPr>
                <w:noProof/>
                <w:webHidden/>
              </w:rPr>
              <w:t>3</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73" w:history="1">
            <w:r w:rsidRPr="00A35762">
              <w:rPr>
                <w:rStyle w:val="Hyperlink"/>
                <w:noProof/>
              </w:rPr>
              <w:t>3.</w:t>
            </w:r>
            <w:r>
              <w:rPr>
                <w:rFonts w:asciiTheme="minorHAnsi" w:eastAsiaTheme="minorEastAsia" w:hAnsiTheme="minorHAnsi" w:cstheme="minorBidi"/>
                <w:noProof/>
                <w:sz w:val="22"/>
                <w:szCs w:val="22"/>
                <w:lang w:eastAsia="en-GB"/>
              </w:rPr>
              <w:tab/>
            </w:r>
            <w:r w:rsidRPr="00A35762">
              <w:rPr>
                <w:rStyle w:val="Hyperlink"/>
                <w:noProof/>
              </w:rPr>
              <w:t>Regulatory Standards, Legal Framework &amp; Guidance</w:t>
            </w:r>
            <w:r>
              <w:rPr>
                <w:noProof/>
                <w:webHidden/>
              </w:rPr>
              <w:tab/>
            </w:r>
            <w:r>
              <w:rPr>
                <w:noProof/>
                <w:webHidden/>
              </w:rPr>
              <w:fldChar w:fldCharType="begin"/>
            </w:r>
            <w:r>
              <w:rPr>
                <w:noProof/>
                <w:webHidden/>
              </w:rPr>
              <w:instrText xml:space="preserve"> PAGEREF _Toc531764573 \h </w:instrText>
            </w:r>
            <w:r>
              <w:rPr>
                <w:noProof/>
                <w:webHidden/>
              </w:rPr>
            </w:r>
            <w:r>
              <w:rPr>
                <w:noProof/>
                <w:webHidden/>
              </w:rPr>
              <w:fldChar w:fldCharType="separate"/>
            </w:r>
            <w:r>
              <w:rPr>
                <w:noProof/>
                <w:webHidden/>
              </w:rPr>
              <w:t>3</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74" w:history="1">
            <w:r w:rsidRPr="00A35762">
              <w:rPr>
                <w:rStyle w:val="Hyperlink"/>
                <w:noProof/>
              </w:rPr>
              <w:t>4.</w:t>
            </w:r>
            <w:r>
              <w:rPr>
                <w:rFonts w:asciiTheme="minorHAnsi" w:eastAsiaTheme="minorEastAsia" w:hAnsiTheme="minorHAnsi" w:cstheme="minorBidi"/>
                <w:noProof/>
                <w:sz w:val="22"/>
                <w:szCs w:val="22"/>
                <w:lang w:eastAsia="en-GB"/>
              </w:rPr>
              <w:tab/>
            </w:r>
            <w:r w:rsidRPr="00A35762">
              <w:rPr>
                <w:rStyle w:val="Hyperlink"/>
                <w:noProof/>
              </w:rPr>
              <w:t>Applications for Sub-Letting</w:t>
            </w:r>
            <w:r>
              <w:rPr>
                <w:noProof/>
                <w:webHidden/>
              </w:rPr>
              <w:tab/>
            </w:r>
            <w:r>
              <w:rPr>
                <w:noProof/>
                <w:webHidden/>
              </w:rPr>
              <w:fldChar w:fldCharType="begin"/>
            </w:r>
            <w:r>
              <w:rPr>
                <w:noProof/>
                <w:webHidden/>
              </w:rPr>
              <w:instrText xml:space="preserve"> PAGEREF _Toc531764574 \h </w:instrText>
            </w:r>
            <w:r>
              <w:rPr>
                <w:noProof/>
                <w:webHidden/>
              </w:rPr>
            </w:r>
            <w:r>
              <w:rPr>
                <w:noProof/>
                <w:webHidden/>
              </w:rPr>
              <w:fldChar w:fldCharType="separate"/>
            </w:r>
            <w:r>
              <w:rPr>
                <w:noProof/>
                <w:webHidden/>
              </w:rPr>
              <w:t>4</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75" w:history="1">
            <w:r w:rsidRPr="00A35762">
              <w:rPr>
                <w:rStyle w:val="Hyperlink"/>
                <w:noProof/>
              </w:rPr>
              <w:t>5.</w:t>
            </w:r>
            <w:r>
              <w:rPr>
                <w:rFonts w:asciiTheme="minorHAnsi" w:eastAsiaTheme="minorEastAsia" w:hAnsiTheme="minorHAnsi" w:cstheme="minorBidi"/>
                <w:noProof/>
                <w:sz w:val="22"/>
                <w:szCs w:val="22"/>
                <w:lang w:eastAsia="en-GB"/>
              </w:rPr>
              <w:tab/>
            </w:r>
            <w:r w:rsidRPr="00A35762">
              <w:rPr>
                <w:rStyle w:val="Hyperlink"/>
                <w:noProof/>
              </w:rPr>
              <w:t>Criteria for Withholding Consent</w:t>
            </w:r>
            <w:r>
              <w:rPr>
                <w:noProof/>
                <w:webHidden/>
              </w:rPr>
              <w:tab/>
            </w:r>
            <w:r>
              <w:rPr>
                <w:noProof/>
                <w:webHidden/>
              </w:rPr>
              <w:fldChar w:fldCharType="begin"/>
            </w:r>
            <w:r>
              <w:rPr>
                <w:noProof/>
                <w:webHidden/>
              </w:rPr>
              <w:instrText xml:space="preserve"> PAGEREF _Toc531764575 \h </w:instrText>
            </w:r>
            <w:r>
              <w:rPr>
                <w:noProof/>
                <w:webHidden/>
              </w:rPr>
            </w:r>
            <w:r>
              <w:rPr>
                <w:noProof/>
                <w:webHidden/>
              </w:rPr>
              <w:fldChar w:fldCharType="separate"/>
            </w:r>
            <w:r>
              <w:rPr>
                <w:noProof/>
                <w:webHidden/>
              </w:rPr>
              <w:t>4</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76" w:history="1">
            <w:r w:rsidRPr="00A35762">
              <w:rPr>
                <w:rStyle w:val="Hyperlink"/>
                <w:noProof/>
              </w:rPr>
              <w:t>5.1</w:t>
            </w:r>
            <w:r>
              <w:rPr>
                <w:rFonts w:eastAsiaTheme="minorEastAsia"/>
                <w:noProof/>
                <w:lang w:val="en-GB" w:eastAsia="en-GB"/>
              </w:rPr>
              <w:tab/>
            </w:r>
            <w:r w:rsidRPr="00A35762">
              <w:rPr>
                <w:rStyle w:val="Hyperlink"/>
                <w:noProof/>
              </w:rPr>
              <w:t>Notice of Proceedings</w:t>
            </w:r>
            <w:r>
              <w:rPr>
                <w:noProof/>
                <w:webHidden/>
              </w:rPr>
              <w:tab/>
            </w:r>
            <w:r>
              <w:rPr>
                <w:noProof/>
                <w:webHidden/>
              </w:rPr>
              <w:fldChar w:fldCharType="begin"/>
            </w:r>
            <w:r>
              <w:rPr>
                <w:noProof/>
                <w:webHidden/>
              </w:rPr>
              <w:instrText xml:space="preserve"> PAGEREF _Toc531764576 \h </w:instrText>
            </w:r>
            <w:r>
              <w:rPr>
                <w:noProof/>
                <w:webHidden/>
              </w:rPr>
            </w:r>
            <w:r>
              <w:rPr>
                <w:noProof/>
                <w:webHidden/>
              </w:rPr>
              <w:fldChar w:fldCharType="separate"/>
            </w:r>
            <w:r>
              <w:rPr>
                <w:noProof/>
                <w:webHidden/>
              </w:rPr>
              <w:t>4</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77" w:history="1">
            <w:r w:rsidRPr="00A35762">
              <w:rPr>
                <w:rStyle w:val="Hyperlink"/>
                <w:noProof/>
              </w:rPr>
              <w:t>5.2</w:t>
            </w:r>
            <w:r>
              <w:rPr>
                <w:rFonts w:eastAsiaTheme="minorEastAsia"/>
                <w:noProof/>
                <w:lang w:val="en-GB" w:eastAsia="en-GB"/>
              </w:rPr>
              <w:tab/>
            </w:r>
            <w:r w:rsidRPr="00A35762">
              <w:rPr>
                <w:rStyle w:val="Hyperlink"/>
                <w:noProof/>
              </w:rPr>
              <w:t>Order of Recovery for Possession of the Tenancy</w:t>
            </w:r>
            <w:r>
              <w:rPr>
                <w:noProof/>
                <w:webHidden/>
              </w:rPr>
              <w:tab/>
            </w:r>
            <w:r>
              <w:rPr>
                <w:noProof/>
                <w:webHidden/>
              </w:rPr>
              <w:fldChar w:fldCharType="begin"/>
            </w:r>
            <w:r>
              <w:rPr>
                <w:noProof/>
                <w:webHidden/>
              </w:rPr>
              <w:instrText xml:space="preserve"> PAGEREF _Toc531764577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78" w:history="1">
            <w:r w:rsidRPr="00A35762">
              <w:rPr>
                <w:rStyle w:val="Hyperlink"/>
                <w:noProof/>
              </w:rPr>
              <w:t>5.3</w:t>
            </w:r>
            <w:r>
              <w:rPr>
                <w:rFonts w:eastAsiaTheme="minorEastAsia"/>
                <w:noProof/>
                <w:lang w:val="en-GB" w:eastAsia="en-GB"/>
              </w:rPr>
              <w:tab/>
            </w:r>
            <w:r w:rsidRPr="00A35762">
              <w:rPr>
                <w:rStyle w:val="Hyperlink"/>
                <w:noProof/>
              </w:rPr>
              <w:t>Rent Level &amp; Deposit</w:t>
            </w:r>
            <w:r>
              <w:rPr>
                <w:noProof/>
                <w:webHidden/>
              </w:rPr>
              <w:tab/>
            </w:r>
            <w:r>
              <w:rPr>
                <w:noProof/>
                <w:webHidden/>
              </w:rPr>
              <w:fldChar w:fldCharType="begin"/>
            </w:r>
            <w:r>
              <w:rPr>
                <w:noProof/>
                <w:webHidden/>
              </w:rPr>
              <w:instrText xml:space="preserve"> PAGEREF _Toc531764578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79" w:history="1">
            <w:r w:rsidRPr="00A35762">
              <w:rPr>
                <w:rStyle w:val="Hyperlink"/>
                <w:noProof/>
              </w:rPr>
              <w:t>5.4</w:t>
            </w:r>
            <w:r>
              <w:rPr>
                <w:rFonts w:eastAsiaTheme="minorEastAsia"/>
                <w:noProof/>
                <w:lang w:val="en-GB" w:eastAsia="en-GB"/>
              </w:rPr>
              <w:tab/>
            </w:r>
            <w:r w:rsidRPr="00A35762">
              <w:rPr>
                <w:rStyle w:val="Hyperlink"/>
                <w:noProof/>
              </w:rPr>
              <w:t>Statutory Overcrowding</w:t>
            </w:r>
            <w:r>
              <w:rPr>
                <w:noProof/>
                <w:webHidden/>
              </w:rPr>
              <w:tab/>
            </w:r>
            <w:r>
              <w:rPr>
                <w:noProof/>
                <w:webHidden/>
              </w:rPr>
              <w:fldChar w:fldCharType="begin"/>
            </w:r>
            <w:r>
              <w:rPr>
                <w:noProof/>
                <w:webHidden/>
              </w:rPr>
              <w:instrText xml:space="preserve"> PAGEREF _Toc531764579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80" w:history="1">
            <w:r w:rsidRPr="00A35762">
              <w:rPr>
                <w:rStyle w:val="Hyperlink"/>
                <w:noProof/>
              </w:rPr>
              <w:t>5.5</w:t>
            </w:r>
            <w:r>
              <w:rPr>
                <w:rFonts w:eastAsiaTheme="minorEastAsia"/>
                <w:noProof/>
                <w:lang w:val="en-GB" w:eastAsia="en-GB"/>
              </w:rPr>
              <w:tab/>
            </w:r>
            <w:r w:rsidRPr="00A35762">
              <w:rPr>
                <w:rStyle w:val="Hyperlink"/>
                <w:noProof/>
              </w:rPr>
              <w:t>Works Proposed by Barrhead Housing Association</w:t>
            </w:r>
            <w:r>
              <w:rPr>
                <w:noProof/>
                <w:webHidden/>
              </w:rPr>
              <w:tab/>
            </w:r>
            <w:r>
              <w:rPr>
                <w:noProof/>
                <w:webHidden/>
              </w:rPr>
              <w:fldChar w:fldCharType="begin"/>
            </w:r>
            <w:r>
              <w:rPr>
                <w:noProof/>
                <w:webHidden/>
              </w:rPr>
              <w:instrText xml:space="preserve"> PAGEREF _Toc531764580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81" w:history="1">
            <w:r w:rsidRPr="00A35762">
              <w:rPr>
                <w:rStyle w:val="Hyperlink"/>
                <w:noProof/>
              </w:rPr>
              <w:t>5.6</w:t>
            </w:r>
            <w:r>
              <w:rPr>
                <w:rFonts w:eastAsiaTheme="minorEastAsia"/>
                <w:noProof/>
                <w:lang w:val="en-GB" w:eastAsia="en-GB"/>
              </w:rPr>
              <w:tab/>
            </w:r>
            <w:r w:rsidRPr="00A35762">
              <w:rPr>
                <w:rStyle w:val="Hyperlink"/>
                <w:noProof/>
              </w:rPr>
              <w:t>Absence Period</w:t>
            </w:r>
            <w:r>
              <w:rPr>
                <w:noProof/>
                <w:webHidden/>
              </w:rPr>
              <w:tab/>
            </w:r>
            <w:r>
              <w:rPr>
                <w:noProof/>
                <w:webHidden/>
              </w:rPr>
              <w:fldChar w:fldCharType="begin"/>
            </w:r>
            <w:r>
              <w:rPr>
                <w:noProof/>
                <w:webHidden/>
              </w:rPr>
              <w:instrText xml:space="preserve"> PAGEREF _Toc531764581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82" w:history="1">
            <w:r w:rsidRPr="00A35762">
              <w:rPr>
                <w:rStyle w:val="Hyperlink"/>
                <w:noProof/>
              </w:rPr>
              <w:t>5.7</w:t>
            </w:r>
            <w:r>
              <w:rPr>
                <w:rFonts w:eastAsiaTheme="minorEastAsia"/>
                <w:noProof/>
                <w:lang w:val="en-GB" w:eastAsia="en-GB"/>
              </w:rPr>
              <w:tab/>
            </w:r>
            <w:r w:rsidRPr="00A35762">
              <w:rPr>
                <w:rStyle w:val="Hyperlink"/>
                <w:noProof/>
              </w:rPr>
              <w:t>Occupancy Rights</w:t>
            </w:r>
            <w:r>
              <w:rPr>
                <w:noProof/>
                <w:webHidden/>
              </w:rPr>
              <w:tab/>
            </w:r>
            <w:r>
              <w:rPr>
                <w:noProof/>
                <w:webHidden/>
              </w:rPr>
              <w:fldChar w:fldCharType="begin"/>
            </w:r>
            <w:r>
              <w:rPr>
                <w:noProof/>
                <w:webHidden/>
              </w:rPr>
              <w:instrText xml:space="preserve"> PAGEREF _Toc531764582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3"/>
            <w:tabs>
              <w:tab w:val="left" w:pos="1100"/>
              <w:tab w:val="right" w:leader="dot" w:pos="9736"/>
            </w:tabs>
            <w:rPr>
              <w:rFonts w:eastAsiaTheme="minorEastAsia"/>
              <w:noProof/>
              <w:lang w:val="en-GB" w:eastAsia="en-GB"/>
            </w:rPr>
          </w:pPr>
          <w:hyperlink w:anchor="_Toc531764583" w:history="1">
            <w:r w:rsidRPr="00A35762">
              <w:rPr>
                <w:rStyle w:val="Hyperlink"/>
                <w:noProof/>
              </w:rPr>
              <w:t>5.8</w:t>
            </w:r>
            <w:r>
              <w:rPr>
                <w:rFonts w:eastAsiaTheme="minorEastAsia"/>
                <w:noProof/>
                <w:lang w:val="en-GB" w:eastAsia="en-GB"/>
              </w:rPr>
              <w:tab/>
            </w:r>
            <w:r w:rsidRPr="00A35762">
              <w:rPr>
                <w:rStyle w:val="Hyperlink"/>
                <w:noProof/>
              </w:rPr>
              <w:t>Anti-Social Behaviour</w:t>
            </w:r>
            <w:r>
              <w:rPr>
                <w:noProof/>
                <w:webHidden/>
              </w:rPr>
              <w:tab/>
            </w:r>
            <w:r>
              <w:rPr>
                <w:noProof/>
                <w:webHidden/>
              </w:rPr>
              <w:fldChar w:fldCharType="begin"/>
            </w:r>
            <w:r>
              <w:rPr>
                <w:noProof/>
                <w:webHidden/>
              </w:rPr>
              <w:instrText xml:space="preserve"> PAGEREF _Toc531764583 \h </w:instrText>
            </w:r>
            <w:r>
              <w:rPr>
                <w:noProof/>
                <w:webHidden/>
              </w:rPr>
            </w:r>
            <w:r>
              <w:rPr>
                <w:noProof/>
                <w:webHidden/>
              </w:rPr>
              <w:fldChar w:fldCharType="separate"/>
            </w:r>
            <w:r>
              <w:rPr>
                <w:noProof/>
                <w:webHidden/>
              </w:rPr>
              <w:t>5</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84" w:history="1">
            <w:r w:rsidRPr="00A35762">
              <w:rPr>
                <w:rStyle w:val="Hyperlink"/>
                <w:noProof/>
              </w:rPr>
              <w:t>6.</w:t>
            </w:r>
            <w:r>
              <w:rPr>
                <w:rFonts w:asciiTheme="minorHAnsi" w:eastAsiaTheme="minorEastAsia" w:hAnsiTheme="minorHAnsi" w:cstheme="minorBidi"/>
                <w:noProof/>
                <w:sz w:val="22"/>
                <w:szCs w:val="22"/>
                <w:lang w:eastAsia="en-GB"/>
              </w:rPr>
              <w:tab/>
            </w:r>
            <w:r w:rsidRPr="00A35762">
              <w:rPr>
                <w:rStyle w:val="Hyperlink"/>
                <w:noProof/>
              </w:rPr>
              <w:t>Rent Increases</w:t>
            </w:r>
            <w:r>
              <w:rPr>
                <w:noProof/>
                <w:webHidden/>
              </w:rPr>
              <w:tab/>
            </w:r>
            <w:r>
              <w:rPr>
                <w:noProof/>
                <w:webHidden/>
              </w:rPr>
              <w:fldChar w:fldCharType="begin"/>
            </w:r>
            <w:r>
              <w:rPr>
                <w:noProof/>
                <w:webHidden/>
              </w:rPr>
              <w:instrText xml:space="preserve"> PAGEREF _Toc531764584 \h </w:instrText>
            </w:r>
            <w:r>
              <w:rPr>
                <w:noProof/>
                <w:webHidden/>
              </w:rPr>
            </w:r>
            <w:r>
              <w:rPr>
                <w:noProof/>
                <w:webHidden/>
              </w:rPr>
              <w:fldChar w:fldCharType="separate"/>
            </w:r>
            <w:r>
              <w:rPr>
                <w:noProof/>
                <w:webHidden/>
              </w:rPr>
              <w:t>6</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85" w:history="1">
            <w:r w:rsidRPr="00A35762">
              <w:rPr>
                <w:rStyle w:val="Hyperlink"/>
                <w:noProof/>
              </w:rPr>
              <w:t>7.</w:t>
            </w:r>
            <w:r>
              <w:rPr>
                <w:rFonts w:asciiTheme="minorHAnsi" w:eastAsiaTheme="minorEastAsia" w:hAnsiTheme="minorHAnsi" w:cstheme="minorBidi"/>
                <w:noProof/>
                <w:sz w:val="22"/>
                <w:szCs w:val="22"/>
                <w:lang w:eastAsia="en-GB"/>
              </w:rPr>
              <w:tab/>
            </w:r>
            <w:r w:rsidRPr="00A35762">
              <w:rPr>
                <w:rStyle w:val="Hyperlink"/>
                <w:noProof/>
              </w:rPr>
              <w:t>Appeals</w:t>
            </w:r>
            <w:r>
              <w:rPr>
                <w:noProof/>
                <w:webHidden/>
              </w:rPr>
              <w:tab/>
            </w:r>
            <w:r>
              <w:rPr>
                <w:noProof/>
                <w:webHidden/>
              </w:rPr>
              <w:fldChar w:fldCharType="begin"/>
            </w:r>
            <w:r>
              <w:rPr>
                <w:noProof/>
                <w:webHidden/>
              </w:rPr>
              <w:instrText xml:space="preserve"> PAGEREF _Toc531764585 \h </w:instrText>
            </w:r>
            <w:r>
              <w:rPr>
                <w:noProof/>
                <w:webHidden/>
              </w:rPr>
            </w:r>
            <w:r>
              <w:rPr>
                <w:noProof/>
                <w:webHidden/>
              </w:rPr>
              <w:fldChar w:fldCharType="separate"/>
            </w:r>
            <w:r>
              <w:rPr>
                <w:noProof/>
                <w:webHidden/>
              </w:rPr>
              <w:t>6</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86" w:history="1">
            <w:r w:rsidRPr="00A35762">
              <w:rPr>
                <w:rStyle w:val="Hyperlink"/>
                <w:noProof/>
              </w:rPr>
              <w:t>8.</w:t>
            </w:r>
            <w:r>
              <w:rPr>
                <w:rFonts w:asciiTheme="minorHAnsi" w:eastAsiaTheme="minorEastAsia" w:hAnsiTheme="minorHAnsi" w:cstheme="minorBidi"/>
                <w:noProof/>
                <w:sz w:val="22"/>
                <w:szCs w:val="22"/>
                <w:lang w:eastAsia="en-GB"/>
              </w:rPr>
              <w:tab/>
            </w:r>
            <w:r w:rsidRPr="00A35762">
              <w:rPr>
                <w:rStyle w:val="Hyperlink"/>
                <w:noProof/>
              </w:rPr>
              <w:t>Equality &amp; Diversity</w:t>
            </w:r>
            <w:r>
              <w:rPr>
                <w:noProof/>
                <w:webHidden/>
              </w:rPr>
              <w:tab/>
            </w:r>
            <w:r>
              <w:rPr>
                <w:noProof/>
                <w:webHidden/>
              </w:rPr>
              <w:fldChar w:fldCharType="begin"/>
            </w:r>
            <w:r>
              <w:rPr>
                <w:noProof/>
                <w:webHidden/>
              </w:rPr>
              <w:instrText xml:space="preserve"> PAGEREF _Toc531764586 \h </w:instrText>
            </w:r>
            <w:r>
              <w:rPr>
                <w:noProof/>
                <w:webHidden/>
              </w:rPr>
            </w:r>
            <w:r>
              <w:rPr>
                <w:noProof/>
                <w:webHidden/>
              </w:rPr>
              <w:fldChar w:fldCharType="separate"/>
            </w:r>
            <w:r>
              <w:rPr>
                <w:noProof/>
                <w:webHidden/>
              </w:rPr>
              <w:t>6</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87" w:history="1">
            <w:r w:rsidRPr="00A35762">
              <w:rPr>
                <w:rStyle w:val="Hyperlink"/>
                <w:noProof/>
              </w:rPr>
              <w:t>9.</w:t>
            </w:r>
            <w:r>
              <w:rPr>
                <w:rFonts w:asciiTheme="minorHAnsi" w:eastAsiaTheme="minorEastAsia" w:hAnsiTheme="minorHAnsi" w:cstheme="minorBidi"/>
                <w:noProof/>
                <w:sz w:val="22"/>
                <w:szCs w:val="22"/>
                <w:lang w:eastAsia="en-GB"/>
              </w:rPr>
              <w:tab/>
            </w:r>
            <w:r w:rsidRPr="00A35762">
              <w:rPr>
                <w:rStyle w:val="Hyperlink"/>
                <w:noProof/>
              </w:rPr>
              <w:t>General Data Protection Regulations</w:t>
            </w:r>
            <w:r>
              <w:rPr>
                <w:noProof/>
                <w:webHidden/>
              </w:rPr>
              <w:tab/>
            </w:r>
            <w:r>
              <w:rPr>
                <w:noProof/>
                <w:webHidden/>
              </w:rPr>
              <w:fldChar w:fldCharType="begin"/>
            </w:r>
            <w:r>
              <w:rPr>
                <w:noProof/>
                <w:webHidden/>
              </w:rPr>
              <w:instrText xml:space="preserve"> PAGEREF _Toc531764587 \h </w:instrText>
            </w:r>
            <w:r>
              <w:rPr>
                <w:noProof/>
                <w:webHidden/>
              </w:rPr>
            </w:r>
            <w:r>
              <w:rPr>
                <w:noProof/>
                <w:webHidden/>
              </w:rPr>
              <w:fldChar w:fldCharType="separate"/>
            </w:r>
            <w:r>
              <w:rPr>
                <w:noProof/>
                <w:webHidden/>
              </w:rPr>
              <w:t>6</w:t>
            </w:r>
            <w:r>
              <w:rPr>
                <w:noProof/>
                <w:webHidden/>
              </w:rPr>
              <w:fldChar w:fldCharType="end"/>
            </w:r>
          </w:hyperlink>
        </w:p>
        <w:p w:rsidR="00226C29" w:rsidRDefault="00226C29">
          <w:pPr>
            <w:pStyle w:val="TOC1"/>
            <w:rPr>
              <w:rFonts w:asciiTheme="minorHAnsi" w:eastAsiaTheme="minorEastAsia" w:hAnsiTheme="minorHAnsi" w:cstheme="minorBidi"/>
              <w:noProof/>
              <w:sz w:val="22"/>
              <w:szCs w:val="22"/>
              <w:lang w:eastAsia="en-GB"/>
            </w:rPr>
          </w:pPr>
          <w:hyperlink w:anchor="_Toc531764588" w:history="1">
            <w:r w:rsidRPr="00A35762">
              <w:rPr>
                <w:rStyle w:val="Hyperlink"/>
                <w:noProof/>
              </w:rPr>
              <w:t>10.</w:t>
            </w:r>
            <w:r>
              <w:rPr>
                <w:rFonts w:asciiTheme="minorHAnsi" w:eastAsiaTheme="minorEastAsia" w:hAnsiTheme="minorHAnsi" w:cstheme="minorBidi"/>
                <w:noProof/>
                <w:sz w:val="22"/>
                <w:szCs w:val="22"/>
                <w:lang w:eastAsia="en-GB"/>
              </w:rPr>
              <w:tab/>
            </w:r>
            <w:r w:rsidRPr="00A35762">
              <w:rPr>
                <w:rStyle w:val="Hyperlink"/>
                <w:noProof/>
              </w:rPr>
              <w:t>Policy Review</w:t>
            </w:r>
            <w:r>
              <w:rPr>
                <w:noProof/>
                <w:webHidden/>
              </w:rPr>
              <w:tab/>
            </w:r>
            <w:r>
              <w:rPr>
                <w:noProof/>
                <w:webHidden/>
              </w:rPr>
              <w:fldChar w:fldCharType="begin"/>
            </w:r>
            <w:r>
              <w:rPr>
                <w:noProof/>
                <w:webHidden/>
              </w:rPr>
              <w:instrText xml:space="preserve"> PAGEREF _Toc531764588 \h </w:instrText>
            </w:r>
            <w:r>
              <w:rPr>
                <w:noProof/>
                <w:webHidden/>
              </w:rPr>
            </w:r>
            <w:r>
              <w:rPr>
                <w:noProof/>
                <w:webHidden/>
              </w:rPr>
              <w:fldChar w:fldCharType="separate"/>
            </w:r>
            <w:r>
              <w:rPr>
                <w:noProof/>
                <w:webHidden/>
              </w:rPr>
              <w:t>6</w:t>
            </w:r>
            <w:r>
              <w:rPr>
                <w:noProof/>
                <w:webHidden/>
              </w:rPr>
              <w:fldChar w:fldCharType="end"/>
            </w:r>
          </w:hyperlink>
        </w:p>
        <w:p w:rsidR="001D27BC" w:rsidRDefault="001D27BC" w:rsidP="00D26E42">
          <w:r>
            <w:rPr>
              <w:b/>
              <w:bCs/>
              <w:noProof/>
            </w:rPr>
            <w:fldChar w:fldCharType="end"/>
          </w:r>
        </w:p>
      </w:sdtContent>
    </w:sdt>
    <w:p w:rsidR="001D27BC" w:rsidRDefault="001D27BC" w:rsidP="00D26E42">
      <w:pPr>
        <w:rPr>
          <w:rFonts w:ascii="Tahoma" w:hAnsi="Tahoma" w:cs="Tahoma"/>
          <w:b/>
          <w:bCs/>
          <w:sz w:val="24"/>
          <w:szCs w:val="24"/>
        </w:rPr>
      </w:pPr>
      <w:r>
        <w:rPr>
          <w:rFonts w:ascii="Tahoma" w:hAnsi="Tahoma" w:cs="Tahoma"/>
          <w:b/>
          <w:bCs/>
          <w:sz w:val="24"/>
          <w:szCs w:val="24"/>
        </w:rPr>
        <w:br w:type="page"/>
      </w:r>
    </w:p>
    <w:p w:rsidR="00BA606E" w:rsidRDefault="00BA606E" w:rsidP="00D26E42">
      <w:pPr>
        <w:tabs>
          <w:tab w:val="left" w:pos="748"/>
        </w:tabs>
        <w:rPr>
          <w:rFonts w:ascii="Tahoma" w:hAnsi="Tahoma" w:cs="Tahoma"/>
          <w:b/>
          <w:bCs/>
          <w:sz w:val="24"/>
          <w:szCs w:val="24"/>
        </w:rPr>
      </w:pPr>
    </w:p>
    <w:p w:rsidR="00F04855" w:rsidRPr="00D749D0" w:rsidRDefault="00F04855" w:rsidP="00D26E42">
      <w:pPr>
        <w:tabs>
          <w:tab w:val="left" w:pos="748"/>
        </w:tabs>
        <w:rPr>
          <w:rFonts w:ascii="Tahoma" w:hAnsi="Tahoma" w:cs="Tahoma"/>
          <w:b/>
          <w:bCs/>
        </w:rPr>
      </w:pPr>
    </w:p>
    <w:p w:rsidR="001A0696" w:rsidRPr="00D749D0" w:rsidRDefault="001A0696" w:rsidP="00D26E42">
      <w:pPr>
        <w:pStyle w:val="Heading1"/>
        <w:numPr>
          <w:ilvl w:val="0"/>
          <w:numId w:val="13"/>
        </w:numPr>
        <w:rPr>
          <w:sz w:val="22"/>
          <w:szCs w:val="22"/>
        </w:rPr>
      </w:pPr>
      <w:r w:rsidRPr="00D749D0">
        <w:rPr>
          <w:sz w:val="22"/>
          <w:szCs w:val="22"/>
        </w:rPr>
        <w:tab/>
      </w:r>
      <w:bookmarkStart w:id="1" w:name="_Toc531764571"/>
      <w:r w:rsidRPr="00D749D0">
        <w:rPr>
          <w:sz w:val="22"/>
          <w:szCs w:val="22"/>
        </w:rPr>
        <w:t>Introduction</w:t>
      </w:r>
      <w:bookmarkEnd w:id="1"/>
    </w:p>
    <w:p w:rsidR="001601C5" w:rsidRPr="00D749D0" w:rsidRDefault="001601C5" w:rsidP="00D26E42">
      <w:pPr>
        <w:pStyle w:val="Default"/>
        <w:ind w:left="720"/>
        <w:rPr>
          <w:rFonts w:ascii="Tahoma" w:hAnsi="Tahoma" w:cs="Tahoma"/>
          <w:sz w:val="22"/>
          <w:szCs w:val="22"/>
        </w:rPr>
      </w:pPr>
      <w:r w:rsidRPr="00D749D0">
        <w:rPr>
          <w:rFonts w:ascii="Tahoma" w:hAnsi="Tahoma" w:cs="Tahoma"/>
          <w:sz w:val="22"/>
          <w:szCs w:val="22"/>
        </w:rPr>
        <w:t xml:space="preserve">All Scottish Secure Tenants of </w:t>
      </w:r>
      <w:proofErr w:type="spellStart"/>
      <w:r w:rsidRPr="00D749D0">
        <w:rPr>
          <w:rFonts w:ascii="Tahoma" w:hAnsi="Tahoma" w:cs="Tahoma"/>
          <w:sz w:val="22"/>
          <w:szCs w:val="22"/>
        </w:rPr>
        <w:t>Barrhead</w:t>
      </w:r>
      <w:proofErr w:type="spellEnd"/>
      <w:r w:rsidRPr="00D749D0">
        <w:rPr>
          <w:rFonts w:ascii="Tahoma" w:hAnsi="Tahoma" w:cs="Tahoma"/>
          <w:sz w:val="22"/>
          <w:szCs w:val="22"/>
        </w:rPr>
        <w:t xml:space="preserve"> Housing Association have a legal right to sub-let their home.    Sub-letting describes the process which takes place when a tenant (principal tenant) rents all or part of their home to another person (the sub-tenant) on a temporary basis. </w:t>
      </w:r>
    </w:p>
    <w:p w:rsidR="001601C5" w:rsidRPr="00D749D0" w:rsidRDefault="001601C5" w:rsidP="00D26E42">
      <w:pPr>
        <w:pStyle w:val="Default"/>
        <w:rPr>
          <w:rFonts w:ascii="Tahoma" w:hAnsi="Tahoma" w:cs="Tahoma"/>
          <w:sz w:val="22"/>
          <w:szCs w:val="22"/>
        </w:rPr>
      </w:pPr>
    </w:p>
    <w:p w:rsidR="001A0696" w:rsidRPr="00D749D0" w:rsidRDefault="001601C5" w:rsidP="00D26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ahoma" w:hAnsi="Tahoma" w:cs="Tahoma"/>
        </w:rPr>
      </w:pPr>
      <w:r w:rsidRPr="00D749D0">
        <w:rPr>
          <w:rFonts w:ascii="Tahoma" w:hAnsi="Tahoma" w:cs="Tahoma"/>
          <w:b/>
          <w:color w:val="000000"/>
        </w:rPr>
        <w:tab/>
      </w:r>
      <w:r w:rsidRPr="00D749D0">
        <w:rPr>
          <w:rFonts w:ascii="Tahoma" w:hAnsi="Tahoma" w:cs="Tahoma"/>
          <w:color w:val="000000"/>
        </w:rPr>
        <w:t>This policy enables tenants to sub-let their home when eligible and also lists reasons whereby consent might be refused</w:t>
      </w:r>
    </w:p>
    <w:p w:rsidR="001A0696" w:rsidRPr="00D749D0" w:rsidRDefault="001A0696" w:rsidP="00D26E42">
      <w:pPr>
        <w:ind w:left="720"/>
        <w:rPr>
          <w:rFonts w:ascii="Tahoma" w:hAnsi="Tahoma" w:cs="Tahoma"/>
        </w:rPr>
      </w:pPr>
    </w:p>
    <w:p w:rsidR="001A0696" w:rsidRPr="00D749D0" w:rsidRDefault="00D749D0" w:rsidP="00D26E42">
      <w:pPr>
        <w:pStyle w:val="Heading1"/>
        <w:numPr>
          <w:ilvl w:val="0"/>
          <w:numId w:val="13"/>
        </w:numPr>
        <w:rPr>
          <w:sz w:val="22"/>
          <w:szCs w:val="22"/>
        </w:rPr>
      </w:pPr>
      <w:r w:rsidRPr="00D749D0">
        <w:rPr>
          <w:sz w:val="22"/>
          <w:szCs w:val="22"/>
        </w:rPr>
        <w:tab/>
      </w:r>
      <w:bookmarkStart w:id="2" w:name="_Toc531764572"/>
      <w:r w:rsidR="00F76747" w:rsidRPr="00D749D0">
        <w:rPr>
          <w:sz w:val="22"/>
          <w:szCs w:val="22"/>
        </w:rPr>
        <w:t>Background</w:t>
      </w:r>
      <w:bookmarkEnd w:id="2"/>
    </w:p>
    <w:p w:rsidR="00F76747" w:rsidRPr="00D749D0" w:rsidRDefault="001A0696" w:rsidP="00D26E42">
      <w:pPr>
        <w:ind w:left="720"/>
        <w:rPr>
          <w:rFonts w:ascii="Tahoma" w:hAnsi="Tahoma" w:cs="Tahoma"/>
        </w:rPr>
      </w:pPr>
      <w:r w:rsidRPr="00D749D0">
        <w:rPr>
          <w:rFonts w:ascii="Tahoma" w:hAnsi="Tahoma" w:cs="Tahoma"/>
        </w:rPr>
        <w:t xml:space="preserve">The Association </w:t>
      </w:r>
      <w:r w:rsidR="00F76747" w:rsidRPr="00D749D0">
        <w:rPr>
          <w:rFonts w:ascii="Tahoma" w:hAnsi="Tahoma" w:cs="Tahoma"/>
        </w:rPr>
        <w:t>understands that there may be occasions when circumstances require a tenant to leave their home for a period of time.  During that period the tenant may wish to allow another person to sub-let the property on a temporary basis.</w:t>
      </w:r>
    </w:p>
    <w:p w:rsidR="00576472" w:rsidRPr="00D749D0" w:rsidRDefault="00F76747" w:rsidP="00D26E42">
      <w:pPr>
        <w:ind w:left="720"/>
        <w:rPr>
          <w:rFonts w:ascii="Tahoma" w:hAnsi="Tahoma" w:cs="Tahoma"/>
        </w:rPr>
      </w:pPr>
      <w:r w:rsidRPr="00D749D0">
        <w:rPr>
          <w:rFonts w:ascii="Tahoma" w:hAnsi="Tahoma" w:cs="Tahoma"/>
        </w:rPr>
        <w:t xml:space="preserve">However, the Association is also obliged to ensure that its properties </w:t>
      </w:r>
      <w:r w:rsidR="00C410F7" w:rsidRPr="00D749D0">
        <w:rPr>
          <w:rFonts w:ascii="Tahoma" w:hAnsi="Tahoma" w:cs="Tahoma"/>
        </w:rPr>
        <w:t>are not used as a commercial venture or that the sub-letting process is not used as a means to by-pass t</w:t>
      </w:r>
      <w:r w:rsidR="00576472" w:rsidRPr="00D749D0">
        <w:rPr>
          <w:rFonts w:ascii="Tahoma" w:hAnsi="Tahoma" w:cs="Tahoma"/>
        </w:rPr>
        <w:t>he normal allocation procedure.</w:t>
      </w:r>
      <w:r w:rsidR="00576472" w:rsidRPr="00D749D0">
        <w:rPr>
          <w:rFonts w:ascii="Tahoma" w:hAnsi="Tahoma" w:cs="Tahoma"/>
        </w:rPr>
        <w:br/>
      </w:r>
    </w:p>
    <w:p w:rsidR="00C410F7" w:rsidRDefault="00D749D0" w:rsidP="00D26E42">
      <w:pPr>
        <w:pStyle w:val="Heading1"/>
        <w:numPr>
          <w:ilvl w:val="0"/>
          <w:numId w:val="13"/>
        </w:numPr>
        <w:rPr>
          <w:sz w:val="22"/>
          <w:szCs w:val="22"/>
        </w:rPr>
      </w:pPr>
      <w:r w:rsidRPr="00D749D0">
        <w:rPr>
          <w:sz w:val="22"/>
          <w:szCs w:val="22"/>
        </w:rPr>
        <w:tab/>
      </w:r>
      <w:bookmarkStart w:id="3" w:name="_Toc531764573"/>
      <w:r>
        <w:rPr>
          <w:sz w:val="22"/>
          <w:szCs w:val="22"/>
        </w:rPr>
        <w:t>Regulatory Standards</w:t>
      </w:r>
      <w:r w:rsidR="00C410F7" w:rsidRPr="00D749D0">
        <w:rPr>
          <w:sz w:val="22"/>
          <w:szCs w:val="22"/>
        </w:rPr>
        <w:t xml:space="preserve">, </w:t>
      </w:r>
      <w:r>
        <w:rPr>
          <w:sz w:val="22"/>
          <w:szCs w:val="22"/>
        </w:rPr>
        <w:t>Legal Framework</w:t>
      </w:r>
      <w:r w:rsidR="00C410F7" w:rsidRPr="00D749D0">
        <w:rPr>
          <w:sz w:val="22"/>
          <w:szCs w:val="22"/>
        </w:rPr>
        <w:t xml:space="preserve"> &amp; G</w:t>
      </w:r>
      <w:r>
        <w:rPr>
          <w:sz w:val="22"/>
          <w:szCs w:val="22"/>
        </w:rPr>
        <w:t>uidance</w:t>
      </w:r>
      <w:bookmarkEnd w:id="3"/>
    </w:p>
    <w:p w:rsidR="00C410F7" w:rsidRPr="00D749D0" w:rsidRDefault="00C410F7" w:rsidP="00D26E42">
      <w:pPr>
        <w:ind w:firstLine="720"/>
        <w:rPr>
          <w:rFonts w:ascii="Tahoma" w:hAnsi="Tahoma" w:cs="Tahoma"/>
        </w:rPr>
      </w:pPr>
      <w:r w:rsidRPr="00D749D0">
        <w:rPr>
          <w:rFonts w:ascii="Tahoma" w:hAnsi="Tahoma" w:cs="Tahoma"/>
        </w:rPr>
        <w:t>Provision</w:t>
      </w:r>
      <w:r w:rsidR="001601C5" w:rsidRPr="00D749D0">
        <w:rPr>
          <w:rFonts w:ascii="Tahoma" w:hAnsi="Tahoma" w:cs="Tahoma"/>
        </w:rPr>
        <w:t>s</w:t>
      </w:r>
      <w:r w:rsidRPr="00D749D0">
        <w:rPr>
          <w:rFonts w:ascii="Tahoma" w:hAnsi="Tahoma" w:cs="Tahoma"/>
        </w:rPr>
        <w:t xml:space="preserve"> for sub-letting a tenancy are outlined in:</w:t>
      </w:r>
    </w:p>
    <w:p w:rsidR="00C410F7" w:rsidRPr="00D749D0" w:rsidRDefault="00C410F7" w:rsidP="00D26E42">
      <w:pPr>
        <w:pStyle w:val="ListParagraph"/>
        <w:numPr>
          <w:ilvl w:val="0"/>
          <w:numId w:val="4"/>
        </w:numPr>
        <w:rPr>
          <w:rFonts w:ascii="Tahoma" w:hAnsi="Tahoma" w:cs="Tahoma"/>
        </w:rPr>
      </w:pPr>
      <w:r w:rsidRPr="00D749D0">
        <w:rPr>
          <w:rFonts w:ascii="Tahoma" w:hAnsi="Tahoma" w:cs="Tahoma"/>
        </w:rPr>
        <w:t>Section 32 of the</w:t>
      </w:r>
      <w:r w:rsidR="001601C5" w:rsidRPr="00D749D0">
        <w:rPr>
          <w:rFonts w:ascii="Tahoma" w:hAnsi="Tahoma" w:cs="Tahoma"/>
        </w:rPr>
        <w:t xml:space="preserve"> Housing (Scotland) Act 2001 allows a Scottish Secure tenant to sub-let their tenancy to another person only if the Association agrees to it in writing.</w:t>
      </w:r>
      <w:r w:rsidR="001601C5" w:rsidRPr="00D749D0">
        <w:rPr>
          <w:rFonts w:ascii="Tahoma" w:hAnsi="Tahoma" w:cs="Tahoma"/>
        </w:rPr>
        <w:br/>
      </w:r>
    </w:p>
    <w:p w:rsidR="00C36CDA" w:rsidRPr="00D749D0" w:rsidRDefault="00C410F7" w:rsidP="00D26E42">
      <w:pPr>
        <w:pStyle w:val="ListParagraph"/>
        <w:numPr>
          <w:ilvl w:val="0"/>
          <w:numId w:val="4"/>
        </w:numPr>
        <w:rPr>
          <w:rFonts w:ascii="Tahoma" w:hAnsi="Tahoma" w:cs="Tahoma"/>
        </w:rPr>
      </w:pPr>
      <w:r w:rsidRPr="00D749D0">
        <w:rPr>
          <w:rFonts w:ascii="Tahoma" w:hAnsi="Tahoma" w:cs="Tahoma"/>
        </w:rPr>
        <w:t xml:space="preserve">Section 12 of the Housing (Scotland) Act 2014 </w:t>
      </w:r>
      <w:r w:rsidR="00F5242B" w:rsidRPr="00D749D0">
        <w:rPr>
          <w:rFonts w:ascii="Tahoma" w:hAnsi="Tahoma" w:cs="Tahoma"/>
        </w:rPr>
        <w:t xml:space="preserve">which </w:t>
      </w:r>
      <w:r w:rsidR="001601C5" w:rsidRPr="00D749D0">
        <w:rPr>
          <w:rFonts w:ascii="Tahoma" w:hAnsi="Tahoma" w:cs="Tahoma"/>
        </w:rPr>
        <w:t>makes the following changes to the 2001 Act.</w:t>
      </w:r>
      <w:r w:rsidR="001601C5" w:rsidRPr="00D749D0">
        <w:rPr>
          <w:rFonts w:ascii="Tahoma" w:hAnsi="Tahoma" w:cs="Tahoma"/>
        </w:rPr>
        <w:br/>
      </w:r>
      <w:r w:rsidR="001601C5" w:rsidRPr="00D749D0">
        <w:rPr>
          <w:rFonts w:ascii="Tahoma" w:hAnsi="Tahoma" w:cs="Tahoma"/>
        </w:rPr>
        <w:br/>
        <w:t>The tenant must have been the tenant of the house throughout the 12 months immediately before they apply for written permission to sublet their home; or</w:t>
      </w:r>
    </w:p>
    <w:p w:rsidR="001601C5" w:rsidRPr="00D749D0" w:rsidRDefault="001601C5" w:rsidP="00D26E42">
      <w:pPr>
        <w:pStyle w:val="ListParagraph"/>
        <w:ind w:left="1080"/>
        <w:rPr>
          <w:rFonts w:ascii="Tahoma" w:hAnsi="Tahoma" w:cs="Tahoma"/>
        </w:rPr>
      </w:pPr>
      <w:r w:rsidRPr="00D749D0">
        <w:rPr>
          <w:rFonts w:ascii="Tahoma" w:hAnsi="Tahoma" w:cs="Tahoma"/>
        </w:rPr>
        <w:br/>
        <w:t xml:space="preserve">If they were not the tenant throughout that period, the house must have been their only or principal home during those 12 months; and the person who was the tenant at that time must have notified the association that the person who is now the tenant was living there. </w:t>
      </w:r>
      <w:r w:rsidR="00F5242B" w:rsidRPr="00D749D0">
        <w:rPr>
          <w:rFonts w:ascii="Tahoma" w:hAnsi="Tahoma" w:cs="Tahoma"/>
        </w:rPr>
        <w:t xml:space="preserve">  </w:t>
      </w:r>
      <w:r w:rsidR="00C36CDA" w:rsidRPr="00D749D0">
        <w:rPr>
          <w:rFonts w:ascii="Tahoma" w:hAnsi="Tahoma" w:cs="Tahoma"/>
        </w:rPr>
        <w:t>The 12 month period does not start until the Association has been notifie</w:t>
      </w:r>
      <w:r w:rsidR="004E1425" w:rsidRPr="00D749D0">
        <w:rPr>
          <w:rFonts w:ascii="Tahoma" w:hAnsi="Tahoma" w:cs="Tahoma"/>
        </w:rPr>
        <w:t xml:space="preserve">d.  </w:t>
      </w:r>
      <w:r w:rsidRPr="00D749D0">
        <w:rPr>
          <w:rFonts w:ascii="Tahoma" w:hAnsi="Tahoma" w:cs="Tahoma"/>
        </w:rPr>
        <w:br/>
      </w:r>
    </w:p>
    <w:p w:rsidR="00D2561A" w:rsidRDefault="004E1425" w:rsidP="00D26E42">
      <w:pPr>
        <w:pStyle w:val="ListParagraph"/>
        <w:rPr>
          <w:rFonts w:ascii="Tahoma" w:hAnsi="Tahoma" w:cs="Tahoma"/>
        </w:rPr>
      </w:pPr>
      <w:r w:rsidRPr="00D749D0">
        <w:rPr>
          <w:rFonts w:ascii="Tahoma" w:hAnsi="Tahoma" w:cs="Tahoma"/>
        </w:rPr>
        <w:t>There are no residency conditions for the person that wants to live in the property as a sub-tenant.</w:t>
      </w:r>
    </w:p>
    <w:p w:rsidR="00D26E42" w:rsidRDefault="00D26E42">
      <w:pPr>
        <w:rPr>
          <w:rFonts w:ascii="Tahoma" w:hAnsi="Tahoma" w:cs="Tahoma"/>
          <w:lang w:val="en-GB"/>
        </w:rPr>
      </w:pPr>
      <w:r>
        <w:rPr>
          <w:rFonts w:ascii="Tahoma" w:hAnsi="Tahoma" w:cs="Tahoma"/>
        </w:rPr>
        <w:br w:type="page"/>
      </w:r>
    </w:p>
    <w:p w:rsidR="00C410F7" w:rsidRPr="00D749D0" w:rsidRDefault="00D2561A" w:rsidP="00D26E42">
      <w:pPr>
        <w:pStyle w:val="ListParagraph"/>
        <w:ind w:left="1080"/>
        <w:rPr>
          <w:rFonts w:ascii="Tahoma" w:hAnsi="Tahoma" w:cs="Tahoma"/>
        </w:rPr>
      </w:pPr>
      <w:r w:rsidRPr="00D749D0">
        <w:rPr>
          <w:rFonts w:ascii="Tahoma" w:hAnsi="Tahoma" w:cs="Tahoma"/>
        </w:rPr>
        <w:t xml:space="preserve">The </w:t>
      </w:r>
      <w:r w:rsidR="00C410F7" w:rsidRPr="00D749D0">
        <w:rPr>
          <w:rFonts w:ascii="Tahoma" w:hAnsi="Tahoma" w:cs="Tahoma"/>
        </w:rPr>
        <w:t xml:space="preserve">Scottish Social Housing Charter </w:t>
      </w:r>
      <w:r w:rsidRPr="00D749D0">
        <w:rPr>
          <w:rFonts w:ascii="Tahoma" w:hAnsi="Tahoma" w:cs="Tahoma"/>
        </w:rPr>
        <w:t>Outcomes Relevant to this Policy are:</w:t>
      </w:r>
      <w:r w:rsidRPr="00D749D0">
        <w:rPr>
          <w:rFonts w:ascii="Tahoma" w:hAnsi="Tahoma" w:cs="Tahoma"/>
        </w:rPr>
        <w:br/>
      </w:r>
    </w:p>
    <w:p w:rsidR="00D2561A" w:rsidRPr="00D749D0" w:rsidRDefault="00C410F7" w:rsidP="00D26E42">
      <w:pPr>
        <w:pStyle w:val="ListParagraph"/>
        <w:ind w:firstLine="360"/>
        <w:rPr>
          <w:rFonts w:ascii="Tahoma" w:hAnsi="Tahoma" w:cs="Tahoma"/>
        </w:rPr>
      </w:pPr>
      <w:r w:rsidRPr="00D749D0">
        <w:rPr>
          <w:rFonts w:ascii="Tahoma" w:hAnsi="Tahoma" w:cs="Tahoma"/>
        </w:rPr>
        <w:t xml:space="preserve">Outcome </w:t>
      </w:r>
      <w:r w:rsidR="00D2561A" w:rsidRPr="00D749D0">
        <w:rPr>
          <w:rFonts w:ascii="Tahoma" w:hAnsi="Tahoma" w:cs="Tahoma"/>
        </w:rPr>
        <w:t>1</w:t>
      </w:r>
      <w:r w:rsidR="00D2561A" w:rsidRPr="00D749D0">
        <w:rPr>
          <w:rFonts w:ascii="Tahoma" w:hAnsi="Tahoma" w:cs="Tahoma"/>
        </w:rPr>
        <w:tab/>
      </w:r>
      <w:r w:rsidR="001D27BC">
        <w:rPr>
          <w:rFonts w:ascii="Tahoma" w:hAnsi="Tahoma" w:cs="Tahoma"/>
        </w:rPr>
        <w:tab/>
      </w:r>
      <w:r w:rsidR="001D27BC" w:rsidRPr="00D749D0">
        <w:rPr>
          <w:rFonts w:ascii="Tahoma" w:hAnsi="Tahoma" w:cs="Tahoma"/>
        </w:rPr>
        <w:t>Equalities</w:t>
      </w:r>
    </w:p>
    <w:p w:rsidR="00D2561A" w:rsidRPr="00D749D0" w:rsidRDefault="00D2561A" w:rsidP="00D26E42">
      <w:pPr>
        <w:pStyle w:val="ListParagraph"/>
        <w:ind w:firstLine="360"/>
        <w:rPr>
          <w:rFonts w:ascii="Tahoma" w:hAnsi="Tahoma" w:cs="Tahoma"/>
        </w:rPr>
      </w:pPr>
      <w:r w:rsidRPr="00D749D0">
        <w:rPr>
          <w:rFonts w:ascii="Tahoma" w:hAnsi="Tahoma" w:cs="Tahoma"/>
        </w:rPr>
        <w:t>Outcome 2</w:t>
      </w:r>
      <w:r w:rsidRPr="00D749D0">
        <w:rPr>
          <w:rFonts w:ascii="Tahoma" w:hAnsi="Tahoma" w:cs="Tahoma"/>
        </w:rPr>
        <w:tab/>
      </w:r>
      <w:r w:rsidR="001D27BC">
        <w:rPr>
          <w:rFonts w:ascii="Tahoma" w:hAnsi="Tahoma" w:cs="Tahoma"/>
        </w:rPr>
        <w:tab/>
      </w:r>
      <w:r w:rsidRPr="00D749D0">
        <w:rPr>
          <w:rFonts w:ascii="Tahoma" w:hAnsi="Tahoma" w:cs="Tahoma"/>
        </w:rPr>
        <w:t>Communication</w:t>
      </w:r>
    </w:p>
    <w:p w:rsidR="00D2561A" w:rsidRPr="00D749D0" w:rsidRDefault="00D2561A" w:rsidP="00D26E42">
      <w:pPr>
        <w:pStyle w:val="ListParagraph"/>
        <w:ind w:firstLine="360"/>
        <w:rPr>
          <w:rFonts w:ascii="Tahoma" w:hAnsi="Tahoma" w:cs="Tahoma"/>
        </w:rPr>
      </w:pPr>
      <w:r w:rsidRPr="00D749D0">
        <w:rPr>
          <w:rFonts w:ascii="Tahoma" w:hAnsi="Tahoma" w:cs="Tahoma"/>
        </w:rPr>
        <w:t>Outcome 3</w:t>
      </w:r>
      <w:r w:rsidR="001D27BC">
        <w:rPr>
          <w:rFonts w:ascii="Tahoma" w:hAnsi="Tahoma" w:cs="Tahoma"/>
        </w:rPr>
        <w:tab/>
      </w:r>
      <w:r w:rsidRPr="00D749D0">
        <w:rPr>
          <w:rFonts w:ascii="Tahoma" w:hAnsi="Tahoma" w:cs="Tahoma"/>
        </w:rPr>
        <w:tab/>
        <w:t xml:space="preserve">Participation </w:t>
      </w:r>
    </w:p>
    <w:p w:rsidR="00D2561A" w:rsidRPr="00D749D0" w:rsidRDefault="00D2561A" w:rsidP="00D26E42">
      <w:pPr>
        <w:pStyle w:val="ListParagraph"/>
        <w:ind w:firstLine="360"/>
        <w:rPr>
          <w:rFonts w:ascii="Tahoma" w:hAnsi="Tahoma" w:cs="Tahoma"/>
        </w:rPr>
      </w:pPr>
      <w:r w:rsidRPr="00D749D0">
        <w:rPr>
          <w:rFonts w:ascii="Tahoma" w:hAnsi="Tahoma" w:cs="Tahoma"/>
        </w:rPr>
        <w:t>Outcome 5</w:t>
      </w:r>
      <w:r w:rsidR="001D27BC">
        <w:rPr>
          <w:rFonts w:ascii="Tahoma" w:hAnsi="Tahoma" w:cs="Tahoma"/>
        </w:rPr>
        <w:tab/>
      </w:r>
      <w:r w:rsidRPr="00D749D0">
        <w:rPr>
          <w:rFonts w:ascii="Tahoma" w:hAnsi="Tahoma" w:cs="Tahoma"/>
        </w:rPr>
        <w:tab/>
        <w:t>Repairs, Maintenance &amp; Improvements</w:t>
      </w:r>
    </w:p>
    <w:p w:rsidR="00D2561A" w:rsidRPr="00D749D0" w:rsidRDefault="00D2561A" w:rsidP="00D26E42">
      <w:pPr>
        <w:pStyle w:val="ListParagraph"/>
        <w:ind w:firstLine="360"/>
        <w:rPr>
          <w:rFonts w:ascii="Tahoma" w:hAnsi="Tahoma" w:cs="Tahoma"/>
        </w:rPr>
      </w:pPr>
      <w:r w:rsidRPr="00D749D0">
        <w:rPr>
          <w:rFonts w:ascii="Tahoma" w:hAnsi="Tahoma" w:cs="Tahoma"/>
        </w:rPr>
        <w:t>Outcome 6</w:t>
      </w:r>
      <w:r w:rsidRPr="00D749D0">
        <w:rPr>
          <w:rFonts w:ascii="Tahoma" w:hAnsi="Tahoma" w:cs="Tahoma"/>
        </w:rPr>
        <w:tab/>
      </w:r>
      <w:r w:rsidR="001D27BC">
        <w:rPr>
          <w:rFonts w:ascii="Tahoma" w:hAnsi="Tahoma" w:cs="Tahoma"/>
        </w:rPr>
        <w:tab/>
      </w:r>
      <w:r w:rsidRPr="00D749D0">
        <w:rPr>
          <w:rFonts w:ascii="Tahoma" w:hAnsi="Tahoma" w:cs="Tahoma"/>
        </w:rPr>
        <w:t>Estate management, anti-social behaviour, neighbour nuisance</w:t>
      </w:r>
    </w:p>
    <w:p w:rsidR="00D2561A" w:rsidRPr="00D749D0" w:rsidRDefault="00D2561A" w:rsidP="00D26E42">
      <w:pPr>
        <w:pStyle w:val="ListParagraph"/>
        <w:ind w:left="2160" w:firstLine="720"/>
        <w:rPr>
          <w:rFonts w:ascii="Tahoma" w:hAnsi="Tahoma" w:cs="Tahoma"/>
        </w:rPr>
      </w:pPr>
      <w:r w:rsidRPr="00D749D0">
        <w:rPr>
          <w:rFonts w:ascii="Tahoma" w:hAnsi="Tahoma" w:cs="Tahoma"/>
        </w:rPr>
        <w:t>and tenancy disputes</w:t>
      </w:r>
    </w:p>
    <w:p w:rsidR="00C410F7" w:rsidRPr="00D749D0" w:rsidRDefault="00D2561A" w:rsidP="00D26E42">
      <w:pPr>
        <w:pStyle w:val="ListParagraph"/>
        <w:ind w:firstLine="360"/>
        <w:rPr>
          <w:rFonts w:ascii="Tahoma" w:hAnsi="Tahoma" w:cs="Tahoma"/>
        </w:rPr>
      </w:pPr>
      <w:r w:rsidRPr="00D749D0">
        <w:rPr>
          <w:rFonts w:ascii="Tahoma" w:hAnsi="Tahoma" w:cs="Tahoma"/>
        </w:rPr>
        <w:t xml:space="preserve">Outcome </w:t>
      </w:r>
      <w:r w:rsidR="00C410F7" w:rsidRPr="00D749D0">
        <w:rPr>
          <w:rFonts w:ascii="Tahoma" w:hAnsi="Tahoma" w:cs="Tahoma"/>
        </w:rPr>
        <w:t>7 8 &amp; 9</w:t>
      </w:r>
      <w:r w:rsidR="001D27BC">
        <w:rPr>
          <w:rFonts w:ascii="Tahoma" w:hAnsi="Tahoma" w:cs="Tahoma"/>
        </w:rPr>
        <w:tab/>
      </w:r>
      <w:r w:rsidR="00C410F7" w:rsidRPr="00D749D0">
        <w:rPr>
          <w:rFonts w:ascii="Tahoma" w:hAnsi="Tahoma" w:cs="Tahoma"/>
        </w:rPr>
        <w:t>Housing Options</w:t>
      </w:r>
    </w:p>
    <w:p w:rsidR="00D2561A" w:rsidRPr="00D749D0" w:rsidRDefault="001D27BC" w:rsidP="00D26E42">
      <w:pPr>
        <w:pStyle w:val="ListParagraph"/>
        <w:ind w:firstLine="360"/>
        <w:rPr>
          <w:rFonts w:ascii="Tahoma" w:hAnsi="Tahoma" w:cs="Tahoma"/>
        </w:rPr>
      </w:pPr>
      <w:r>
        <w:rPr>
          <w:rFonts w:ascii="Tahoma" w:hAnsi="Tahoma" w:cs="Tahoma"/>
        </w:rPr>
        <w:t>Outcome 10</w:t>
      </w:r>
      <w:r>
        <w:rPr>
          <w:rFonts w:ascii="Tahoma" w:hAnsi="Tahoma" w:cs="Tahoma"/>
        </w:rPr>
        <w:tab/>
      </w:r>
      <w:r w:rsidR="00D2561A" w:rsidRPr="00D749D0">
        <w:rPr>
          <w:rFonts w:ascii="Tahoma" w:hAnsi="Tahoma" w:cs="Tahoma"/>
        </w:rPr>
        <w:t>Access to Social Housing</w:t>
      </w:r>
    </w:p>
    <w:p w:rsidR="00C410F7" w:rsidRPr="00D749D0" w:rsidRDefault="00C410F7" w:rsidP="00D26E42">
      <w:pPr>
        <w:pStyle w:val="ListParagraph"/>
        <w:ind w:firstLine="360"/>
        <w:rPr>
          <w:rFonts w:ascii="Tahoma" w:hAnsi="Tahoma" w:cs="Tahoma"/>
        </w:rPr>
      </w:pPr>
      <w:r w:rsidRPr="00D749D0">
        <w:rPr>
          <w:rFonts w:ascii="Tahoma" w:hAnsi="Tahoma" w:cs="Tahoma"/>
        </w:rPr>
        <w:t>Outcome 1</w:t>
      </w:r>
      <w:r w:rsidR="00D2561A" w:rsidRPr="00D749D0">
        <w:rPr>
          <w:rFonts w:ascii="Tahoma" w:hAnsi="Tahoma" w:cs="Tahoma"/>
        </w:rPr>
        <w:t>1</w:t>
      </w:r>
      <w:r w:rsidR="001D27BC">
        <w:rPr>
          <w:rFonts w:ascii="Tahoma" w:hAnsi="Tahoma" w:cs="Tahoma"/>
        </w:rPr>
        <w:tab/>
      </w:r>
      <w:r w:rsidRPr="00D749D0">
        <w:rPr>
          <w:rFonts w:ascii="Tahoma" w:hAnsi="Tahoma" w:cs="Tahoma"/>
        </w:rPr>
        <w:t>Tenancy Sustainment</w:t>
      </w:r>
    </w:p>
    <w:p w:rsidR="00D2561A" w:rsidRPr="00D749D0" w:rsidRDefault="001D27BC" w:rsidP="00D26E42">
      <w:pPr>
        <w:pStyle w:val="ListParagraph"/>
        <w:ind w:firstLine="360"/>
        <w:rPr>
          <w:rFonts w:ascii="Tahoma" w:hAnsi="Tahoma" w:cs="Tahoma"/>
        </w:rPr>
      </w:pPr>
      <w:r>
        <w:rPr>
          <w:rFonts w:ascii="Tahoma" w:hAnsi="Tahoma" w:cs="Tahoma"/>
        </w:rPr>
        <w:t>Outcome 13</w:t>
      </w:r>
      <w:r>
        <w:rPr>
          <w:rFonts w:ascii="Tahoma" w:hAnsi="Tahoma" w:cs="Tahoma"/>
        </w:rPr>
        <w:tab/>
      </w:r>
      <w:r w:rsidR="00D2561A" w:rsidRPr="00D749D0">
        <w:rPr>
          <w:rFonts w:ascii="Tahoma" w:hAnsi="Tahoma" w:cs="Tahoma"/>
        </w:rPr>
        <w:t>Value for Money</w:t>
      </w:r>
    </w:p>
    <w:p w:rsidR="00D2561A" w:rsidRPr="00D749D0" w:rsidRDefault="001D27BC" w:rsidP="00D26E42">
      <w:pPr>
        <w:pStyle w:val="ListParagraph"/>
        <w:ind w:firstLine="360"/>
        <w:rPr>
          <w:rFonts w:ascii="Tahoma" w:hAnsi="Tahoma" w:cs="Tahoma"/>
        </w:rPr>
      </w:pPr>
      <w:r>
        <w:rPr>
          <w:rFonts w:ascii="Tahoma" w:hAnsi="Tahoma" w:cs="Tahoma"/>
        </w:rPr>
        <w:t>Outcome 14 &amp; 15</w:t>
      </w:r>
      <w:r>
        <w:rPr>
          <w:rFonts w:ascii="Tahoma" w:hAnsi="Tahoma" w:cs="Tahoma"/>
        </w:rPr>
        <w:tab/>
      </w:r>
      <w:r w:rsidR="00D2561A" w:rsidRPr="00D749D0">
        <w:rPr>
          <w:rFonts w:ascii="Tahoma" w:hAnsi="Tahoma" w:cs="Tahoma"/>
        </w:rPr>
        <w:t>Rents &amp; Service Charges</w:t>
      </w:r>
    </w:p>
    <w:p w:rsidR="00576472" w:rsidRPr="00D749D0" w:rsidRDefault="00576472" w:rsidP="00D26E42">
      <w:pPr>
        <w:spacing w:after="0" w:line="240" w:lineRule="auto"/>
        <w:rPr>
          <w:rFonts w:ascii="Tahoma" w:eastAsia="Times New Roman" w:hAnsi="Tahoma" w:cs="Tahoma"/>
          <w:color w:val="000000"/>
          <w:lang w:val="en-GB"/>
        </w:rPr>
      </w:pPr>
    </w:p>
    <w:p w:rsidR="001A0696" w:rsidRPr="00BA606E" w:rsidRDefault="001A0696" w:rsidP="00D26E42">
      <w:pPr>
        <w:pStyle w:val="Heading1"/>
        <w:numPr>
          <w:ilvl w:val="0"/>
          <w:numId w:val="13"/>
        </w:numPr>
      </w:pPr>
      <w:bookmarkStart w:id="4" w:name="_Toc531764574"/>
      <w:r w:rsidRPr="00BA606E">
        <w:t>Applications for Sub-Letting</w:t>
      </w:r>
      <w:bookmarkEnd w:id="4"/>
    </w:p>
    <w:p w:rsidR="001A0696" w:rsidRPr="00D749D0" w:rsidRDefault="001A0696" w:rsidP="00D26E42">
      <w:pPr>
        <w:pStyle w:val="BodyTextIndent"/>
        <w:rPr>
          <w:sz w:val="22"/>
          <w:szCs w:val="22"/>
        </w:rPr>
      </w:pPr>
      <w:r w:rsidRPr="00D749D0">
        <w:rPr>
          <w:sz w:val="22"/>
          <w:szCs w:val="22"/>
        </w:rPr>
        <w:t xml:space="preserve">Any tenant who has signed a Scottish Secure Tenancy agreement with </w:t>
      </w:r>
      <w:proofErr w:type="spellStart"/>
      <w:r w:rsidRPr="00D749D0">
        <w:rPr>
          <w:sz w:val="22"/>
          <w:szCs w:val="22"/>
        </w:rPr>
        <w:t>Barrhead</w:t>
      </w:r>
      <w:proofErr w:type="spellEnd"/>
      <w:r w:rsidRPr="00D749D0">
        <w:rPr>
          <w:sz w:val="22"/>
          <w:szCs w:val="22"/>
        </w:rPr>
        <w:t xml:space="preserve"> Housing Association and wishes to sub-let their tenancy must obtain written consent from the Association before they can sub-let all or part of their tenancy.</w:t>
      </w:r>
      <w:r w:rsidR="009E6807" w:rsidRPr="00D749D0">
        <w:rPr>
          <w:sz w:val="22"/>
          <w:szCs w:val="22"/>
        </w:rPr>
        <w:t xml:space="preserve">  </w:t>
      </w:r>
    </w:p>
    <w:p w:rsidR="001A0696" w:rsidRPr="00D749D0" w:rsidRDefault="001A0696" w:rsidP="00D26E42">
      <w:pPr>
        <w:ind w:left="720"/>
        <w:rPr>
          <w:rFonts w:ascii="Tahoma" w:hAnsi="Tahoma" w:cs="Tahoma"/>
        </w:rPr>
      </w:pPr>
    </w:p>
    <w:p w:rsidR="001A0696" w:rsidRPr="00D749D0" w:rsidRDefault="001A0696" w:rsidP="00D26E42">
      <w:pPr>
        <w:ind w:left="720"/>
        <w:rPr>
          <w:rFonts w:ascii="Tahoma" w:hAnsi="Tahoma" w:cs="Tahoma"/>
        </w:rPr>
      </w:pPr>
      <w:proofErr w:type="spellStart"/>
      <w:r w:rsidRPr="00D749D0">
        <w:rPr>
          <w:rFonts w:ascii="Tahoma" w:hAnsi="Tahoma" w:cs="Tahoma"/>
        </w:rPr>
        <w:t>Barrhead</w:t>
      </w:r>
      <w:proofErr w:type="spellEnd"/>
      <w:r w:rsidRPr="00D749D0">
        <w:rPr>
          <w:rFonts w:ascii="Tahoma" w:hAnsi="Tahoma" w:cs="Tahoma"/>
        </w:rPr>
        <w:t xml:space="preserve"> Housing Association will not unreasonably withhold consent to a tenant</w:t>
      </w:r>
      <w:r w:rsidR="009E6807" w:rsidRPr="00D749D0">
        <w:rPr>
          <w:rFonts w:ascii="Tahoma" w:hAnsi="Tahoma" w:cs="Tahoma"/>
        </w:rPr>
        <w:t xml:space="preserve"> and will issue written confirmation of our decision.  If we have not responded to your request within 28 days of receipt of a tenant request, then under the Housing (Scotl</w:t>
      </w:r>
      <w:r w:rsidR="00F04855" w:rsidRPr="00D749D0">
        <w:rPr>
          <w:rFonts w:ascii="Tahoma" w:hAnsi="Tahoma" w:cs="Tahoma"/>
        </w:rPr>
        <w:t>and) Act 2001 deemed consent is assumed for the application.</w:t>
      </w:r>
      <w:r w:rsidR="00F04855" w:rsidRPr="00D749D0">
        <w:rPr>
          <w:rFonts w:ascii="Tahoma" w:hAnsi="Tahoma" w:cs="Tahoma"/>
        </w:rPr>
        <w:br/>
      </w:r>
    </w:p>
    <w:p w:rsidR="001A0696" w:rsidRPr="00BA606E" w:rsidRDefault="001A0696" w:rsidP="00D26E42">
      <w:pPr>
        <w:pStyle w:val="Heading1"/>
        <w:numPr>
          <w:ilvl w:val="0"/>
          <w:numId w:val="13"/>
        </w:numPr>
      </w:pPr>
      <w:bookmarkStart w:id="5" w:name="_Toc531764575"/>
      <w:r w:rsidRPr="00BA606E">
        <w:t>Criteria for Withholding Consent</w:t>
      </w:r>
      <w:bookmarkEnd w:id="5"/>
    </w:p>
    <w:p w:rsidR="001A0696" w:rsidRPr="00D749D0" w:rsidRDefault="009E6807" w:rsidP="00D26E42">
      <w:pPr>
        <w:ind w:left="720"/>
        <w:rPr>
          <w:rFonts w:ascii="Tahoma" w:hAnsi="Tahoma" w:cs="Tahoma"/>
        </w:rPr>
      </w:pPr>
      <w:r w:rsidRPr="00D749D0">
        <w:rPr>
          <w:rFonts w:ascii="Tahoma" w:hAnsi="Tahoma" w:cs="Tahoma"/>
        </w:rPr>
        <w:t xml:space="preserve">Under the terms of the Housing (Scotland) Act 2001 permission to sub-let is at the discretion of the landlord, however, </w:t>
      </w:r>
      <w:r w:rsidRPr="00D749D0">
        <w:rPr>
          <w:rFonts w:ascii="Tahoma" w:hAnsi="Tahoma" w:cs="Tahoma"/>
          <w:bCs/>
        </w:rPr>
        <w:t xml:space="preserve">Section 32, subsection 3 of the </w:t>
      </w:r>
      <w:r w:rsidR="001A0696" w:rsidRPr="00D749D0">
        <w:rPr>
          <w:rFonts w:ascii="Tahoma" w:hAnsi="Tahoma" w:cs="Tahoma"/>
        </w:rPr>
        <w:t xml:space="preserve">Housing (Scotland) Act 2001 </w:t>
      </w:r>
      <w:r w:rsidRPr="00D749D0">
        <w:rPr>
          <w:rFonts w:ascii="Tahoma" w:hAnsi="Tahoma" w:cs="Tahoma"/>
        </w:rPr>
        <w:t xml:space="preserve">details reasonable grounds for refusing the request.  These are </w:t>
      </w:r>
      <w:r w:rsidR="001A0696" w:rsidRPr="00D749D0">
        <w:rPr>
          <w:rFonts w:ascii="Tahoma" w:hAnsi="Tahoma" w:cs="Tahoma"/>
        </w:rPr>
        <w:t>detailed below:</w:t>
      </w:r>
    </w:p>
    <w:p w:rsidR="001A0696" w:rsidRPr="00D749D0" w:rsidRDefault="001A0696" w:rsidP="00D26E42">
      <w:pPr>
        <w:pStyle w:val="BodyText"/>
        <w:numPr>
          <w:ilvl w:val="0"/>
          <w:numId w:val="1"/>
        </w:numPr>
        <w:tabs>
          <w:tab w:val="clear" w:pos="1440"/>
          <w:tab w:val="num" w:pos="1122"/>
        </w:tabs>
        <w:ind w:left="1122" w:right="-604" w:hanging="374"/>
        <w:rPr>
          <w:rFonts w:ascii="Tahoma" w:hAnsi="Tahoma" w:cs="Tahoma"/>
          <w:sz w:val="22"/>
          <w:szCs w:val="22"/>
        </w:rPr>
      </w:pPr>
      <w:r w:rsidRPr="00D749D0">
        <w:rPr>
          <w:rFonts w:ascii="Tahoma" w:hAnsi="Tahoma" w:cs="Tahoma"/>
          <w:sz w:val="22"/>
          <w:szCs w:val="22"/>
        </w:rPr>
        <w:t>A Notice of Proceedings has been served that specifies any</w:t>
      </w:r>
      <w:r w:rsidR="00F5242B" w:rsidRPr="00D749D0">
        <w:rPr>
          <w:rFonts w:ascii="Tahoma" w:hAnsi="Tahoma" w:cs="Tahoma"/>
          <w:sz w:val="22"/>
          <w:szCs w:val="22"/>
        </w:rPr>
        <w:t xml:space="preserve"> of grounds 1 to 7 (Schedule 2).</w:t>
      </w:r>
      <w:r w:rsidR="00F5242B" w:rsidRPr="00D749D0">
        <w:rPr>
          <w:rFonts w:ascii="Tahoma" w:hAnsi="Tahoma" w:cs="Tahoma"/>
          <w:sz w:val="22"/>
          <w:szCs w:val="22"/>
        </w:rPr>
        <w:br/>
      </w:r>
    </w:p>
    <w:p w:rsidR="001A0696" w:rsidRPr="00D749D0" w:rsidRDefault="001A0696" w:rsidP="00D26E42">
      <w:pPr>
        <w:pStyle w:val="BodyText"/>
        <w:numPr>
          <w:ilvl w:val="0"/>
          <w:numId w:val="1"/>
        </w:numPr>
        <w:tabs>
          <w:tab w:val="clear" w:pos="1440"/>
          <w:tab w:val="num" w:pos="1122"/>
        </w:tabs>
        <w:ind w:right="-604" w:hanging="692"/>
        <w:rPr>
          <w:rFonts w:ascii="Tahoma" w:hAnsi="Tahoma" w:cs="Tahoma"/>
          <w:sz w:val="22"/>
          <w:szCs w:val="22"/>
        </w:rPr>
      </w:pPr>
      <w:r w:rsidRPr="00D749D0">
        <w:rPr>
          <w:rFonts w:ascii="Tahoma" w:hAnsi="Tahoma" w:cs="Tahoma"/>
          <w:sz w:val="22"/>
          <w:szCs w:val="22"/>
        </w:rPr>
        <w:t>An order for recovery of possession has been made against the tenant.</w:t>
      </w:r>
    </w:p>
    <w:p w:rsidR="001A0696" w:rsidRPr="00D749D0" w:rsidRDefault="001A0696" w:rsidP="00D26E42">
      <w:pPr>
        <w:pStyle w:val="BodyText"/>
        <w:ind w:left="360" w:right="-604"/>
        <w:rPr>
          <w:rFonts w:ascii="Tahoma" w:hAnsi="Tahoma" w:cs="Tahoma"/>
          <w:sz w:val="22"/>
          <w:szCs w:val="22"/>
        </w:rPr>
      </w:pPr>
    </w:p>
    <w:p w:rsidR="001A0696" w:rsidRPr="00D749D0" w:rsidRDefault="001A0696" w:rsidP="00D26E42">
      <w:pPr>
        <w:pStyle w:val="BodyText"/>
        <w:numPr>
          <w:ilvl w:val="0"/>
          <w:numId w:val="1"/>
        </w:numPr>
        <w:tabs>
          <w:tab w:val="clear" w:pos="1440"/>
          <w:tab w:val="num" w:pos="1122"/>
        </w:tabs>
        <w:ind w:right="-604" w:hanging="692"/>
        <w:rPr>
          <w:rFonts w:ascii="Tahoma" w:hAnsi="Tahoma" w:cs="Tahoma"/>
          <w:sz w:val="22"/>
          <w:szCs w:val="22"/>
        </w:rPr>
      </w:pPr>
      <w:r w:rsidRPr="00D749D0">
        <w:rPr>
          <w:rFonts w:ascii="Tahoma" w:hAnsi="Tahoma" w:cs="Tahoma"/>
          <w:sz w:val="22"/>
          <w:szCs w:val="22"/>
        </w:rPr>
        <w:t>The rent proposed is not deemed to be reasonable by the Association.</w:t>
      </w:r>
    </w:p>
    <w:p w:rsidR="001A0696" w:rsidRPr="00D749D0" w:rsidRDefault="001A0696" w:rsidP="00D26E42">
      <w:pPr>
        <w:pStyle w:val="BodyText"/>
        <w:ind w:left="360" w:right="-604"/>
        <w:rPr>
          <w:rFonts w:ascii="Tahoma" w:hAnsi="Tahoma" w:cs="Tahoma"/>
          <w:sz w:val="22"/>
          <w:szCs w:val="22"/>
        </w:rPr>
      </w:pPr>
    </w:p>
    <w:p w:rsidR="001A0696" w:rsidRPr="00D749D0" w:rsidRDefault="001A0696" w:rsidP="00D26E42">
      <w:pPr>
        <w:pStyle w:val="BodyText"/>
        <w:numPr>
          <w:ilvl w:val="0"/>
          <w:numId w:val="1"/>
        </w:numPr>
        <w:tabs>
          <w:tab w:val="clear" w:pos="1440"/>
          <w:tab w:val="num" w:pos="1122"/>
        </w:tabs>
        <w:ind w:right="-604" w:hanging="692"/>
        <w:rPr>
          <w:rFonts w:ascii="Tahoma" w:hAnsi="Tahoma" w:cs="Tahoma"/>
          <w:sz w:val="22"/>
          <w:szCs w:val="22"/>
        </w:rPr>
      </w:pPr>
      <w:r w:rsidRPr="00D749D0">
        <w:rPr>
          <w:rFonts w:ascii="Tahoma" w:hAnsi="Tahoma" w:cs="Tahoma"/>
          <w:sz w:val="22"/>
          <w:szCs w:val="22"/>
        </w:rPr>
        <w:t>The deposit proposed is not deemed to be reasonable.</w:t>
      </w:r>
    </w:p>
    <w:p w:rsidR="001A0696" w:rsidRPr="00D749D0" w:rsidRDefault="001A0696" w:rsidP="00D26E42">
      <w:pPr>
        <w:pStyle w:val="BodyText"/>
        <w:ind w:left="360" w:right="-604"/>
        <w:rPr>
          <w:rFonts w:ascii="Tahoma" w:hAnsi="Tahoma" w:cs="Tahoma"/>
          <w:sz w:val="22"/>
          <w:szCs w:val="22"/>
        </w:rPr>
      </w:pPr>
    </w:p>
    <w:p w:rsidR="001A0696" w:rsidRPr="00D749D0" w:rsidRDefault="001A0696" w:rsidP="00D26E42">
      <w:pPr>
        <w:pStyle w:val="BodyText"/>
        <w:numPr>
          <w:ilvl w:val="0"/>
          <w:numId w:val="1"/>
        </w:numPr>
        <w:tabs>
          <w:tab w:val="clear" w:pos="1440"/>
          <w:tab w:val="num" w:pos="1122"/>
        </w:tabs>
        <w:ind w:right="-604" w:hanging="692"/>
        <w:rPr>
          <w:rFonts w:ascii="Tahoma" w:hAnsi="Tahoma" w:cs="Tahoma"/>
          <w:sz w:val="22"/>
          <w:szCs w:val="22"/>
        </w:rPr>
      </w:pPr>
      <w:r w:rsidRPr="00D749D0">
        <w:rPr>
          <w:rFonts w:ascii="Tahoma" w:hAnsi="Tahoma" w:cs="Tahoma"/>
          <w:sz w:val="22"/>
          <w:szCs w:val="22"/>
        </w:rPr>
        <w:t>The sub-letting would cause statutory overcrowding.</w:t>
      </w:r>
      <w:r w:rsidR="00F5242B" w:rsidRPr="00D749D0">
        <w:rPr>
          <w:rFonts w:ascii="Tahoma" w:hAnsi="Tahoma" w:cs="Tahoma"/>
          <w:sz w:val="22"/>
          <w:szCs w:val="22"/>
        </w:rPr>
        <w:br/>
      </w:r>
    </w:p>
    <w:p w:rsidR="001A0696" w:rsidRPr="00D749D0" w:rsidRDefault="001A0696" w:rsidP="00D26E42">
      <w:pPr>
        <w:numPr>
          <w:ilvl w:val="0"/>
          <w:numId w:val="1"/>
        </w:numPr>
        <w:tabs>
          <w:tab w:val="clear" w:pos="1440"/>
          <w:tab w:val="num" w:pos="1122"/>
        </w:tabs>
        <w:spacing w:after="0" w:line="240" w:lineRule="auto"/>
        <w:ind w:left="1122" w:hanging="374"/>
        <w:rPr>
          <w:rFonts w:ascii="Tahoma" w:hAnsi="Tahoma" w:cs="Tahoma"/>
          <w:b/>
          <w:bCs/>
        </w:rPr>
      </w:pPr>
      <w:r w:rsidRPr="00D749D0">
        <w:rPr>
          <w:rFonts w:ascii="Tahoma" w:hAnsi="Tahoma" w:cs="Tahoma"/>
        </w:rPr>
        <w:t>Proposed works by the landlord that would affect the accommodation to be used by the subtenant, or other person living in the house as a result of the transaction.</w:t>
      </w:r>
    </w:p>
    <w:p w:rsidR="00F5242B" w:rsidRPr="00D749D0" w:rsidRDefault="00F5242B" w:rsidP="00D26E42">
      <w:pPr>
        <w:pStyle w:val="Heading3"/>
      </w:pPr>
    </w:p>
    <w:p w:rsidR="001A0696" w:rsidRPr="00D749D0" w:rsidRDefault="00BA606E" w:rsidP="00D26E42">
      <w:pPr>
        <w:pStyle w:val="Heading3"/>
      </w:pPr>
      <w:bookmarkStart w:id="6" w:name="_Toc531764576"/>
      <w:r>
        <w:t>5.1</w:t>
      </w:r>
      <w:r>
        <w:tab/>
      </w:r>
      <w:r w:rsidR="001A0696" w:rsidRPr="00BA606E">
        <w:t xml:space="preserve">Notice </w:t>
      </w:r>
      <w:r w:rsidR="001D27BC" w:rsidRPr="00BA606E">
        <w:t>of</w:t>
      </w:r>
      <w:r w:rsidR="001A0696" w:rsidRPr="00BA606E">
        <w:t xml:space="preserve"> Proceedings</w:t>
      </w:r>
      <w:bookmarkEnd w:id="6"/>
    </w:p>
    <w:p w:rsidR="00D26E42" w:rsidRDefault="001A0696" w:rsidP="00D26E42">
      <w:pPr>
        <w:ind w:left="720"/>
        <w:rPr>
          <w:rFonts w:ascii="Tahoma" w:hAnsi="Tahoma" w:cs="Tahoma"/>
        </w:rPr>
      </w:pPr>
      <w:r w:rsidRPr="00D749D0">
        <w:rPr>
          <w:rFonts w:ascii="Tahoma" w:hAnsi="Tahoma" w:cs="Tahoma"/>
        </w:rPr>
        <w:t xml:space="preserve">Although it is reasonable to refuse a sub-letting request where a Notice of Proceedings is in force, each situation should be treated on its merits. </w:t>
      </w:r>
      <w:r w:rsidR="009E6807" w:rsidRPr="00D749D0">
        <w:rPr>
          <w:rFonts w:ascii="Tahoma" w:hAnsi="Tahoma" w:cs="Tahoma"/>
        </w:rPr>
        <w:t xml:space="preserve">This may include </w:t>
      </w:r>
      <w:r w:rsidRPr="00D749D0">
        <w:rPr>
          <w:rFonts w:ascii="Tahoma" w:hAnsi="Tahoma" w:cs="Tahoma"/>
        </w:rPr>
        <w:t>where a Notice is in force because of rent arrears, but an arrangement is in place to pay the arrears and this arrangement is being adhered to, the</w:t>
      </w:r>
      <w:r w:rsidR="009E6807" w:rsidRPr="00D749D0">
        <w:rPr>
          <w:rFonts w:ascii="Tahoma" w:hAnsi="Tahoma" w:cs="Tahoma"/>
        </w:rPr>
        <w:t>n the A</w:t>
      </w:r>
      <w:r w:rsidRPr="00D749D0">
        <w:rPr>
          <w:rFonts w:ascii="Tahoma" w:hAnsi="Tahoma" w:cs="Tahoma"/>
        </w:rPr>
        <w:t>ssociation will consider and progress</w:t>
      </w:r>
      <w:r w:rsidR="00D26E42">
        <w:rPr>
          <w:rFonts w:ascii="Tahoma" w:hAnsi="Tahoma" w:cs="Tahoma"/>
        </w:rPr>
        <w:t>ing the application to sub-let.</w:t>
      </w:r>
    </w:p>
    <w:p w:rsidR="001A0696" w:rsidRPr="00D749D0" w:rsidRDefault="001A0696" w:rsidP="00D26E42">
      <w:pPr>
        <w:ind w:left="720"/>
        <w:rPr>
          <w:rFonts w:ascii="Tahoma" w:hAnsi="Tahoma" w:cs="Tahoma"/>
        </w:rPr>
      </w:pPr>
      <w:r w:rsidRPr="00D749D0">
        <w:rPr>
          <w:rFonts w:ascii="Tahoma" w:hAnsi="Tahoma" w:cs="Tahoma"/>
        </w:rPr>
        <w:t>The Housing (Scotland) Act 2001, section 14 (5) empowers the Association to withdraw the Notice.  Again, granting the sub-let request may assist the tenant to repay arrears more effectively, for instance, where the tenant takes up temporary employment elsewhere during the period of the sub-let.</w:t>
      </w:r>
    </w:p>
    <w:p w:rsidR="001A0696" w:rsidRPr="00D749D0" w:rsidRDefault="001A0696" w:rsidP="00D26E42">
      <w:pPr>
        <w:ind w:left="720"/>
        <w:rPr>
          <w:rFonts w:ascii="Tahoma" w:hAnsi="Tahoma" w:cs="Tahoma"/>
        </w:rPr>
      </w:pPr>
      <w:r w:rsidRPr="00D749D0">
        <w:rPr>
          <w:rFonts w:ascii="Tahoma" w:hAnsi="Tahoma" w:cs="Tahoma"/>
        </w:rPr>
        <w:t>It is important to remember that subtenants are deemed to be qualifying occupiers under the Housing (Scotland) Act 2001, section 14(6)) and are legally entitled to be party to court proceedings raised against the tenant(s). (Housing (Scotland) Act 2001, section 15)</w:t>
      </w:r>
    </w:p>
    <w:p w:rsidR="001A0696" w:rsidRPr="00D749D0" w:rsidRDefault="00BA606E" w:rsidP="00D26E42">
      <w:pPr>
        <w:pStyle w:val="Heading3"/>
      </w:pPr>
      <w:bookmarkStart w:id="7" w:name="_Toc531764577"/>
      <w:r>
        <w:t>5.2</w:t>
      </w:r>
      <w:r>
        <w:tab/>
      </w:r>
      <w:r w:rsidR="001A0696" w:rsidRPr="00D749D0">
        <w:t>Order of Recovery for Possession of the Tenancy</w:t>
      </w:r>
      <w:bookmarkEnd w:id="7"/>
    </w:p>
    <w:p w:rsidR="001A0696" w:rsidRPr="00D749D0" w:rsidRDefault="001A0696" w:rsidP="00D26E42">
      <w:pPr>
        <w:pStyle w:val="BodyText"/>
        <w:ind w:left="720" w:right="-604"/>
        <w:rPr>
          <w:rFonts w:ascii="Tahoma" w:hAnsi="Tahoma" w:cs="Tahoma"/>
          <w:sz w:val="22"/>
          <w:szCs w:val="22"/>
        </w:rPr>
      </w:pPr>
      <w:r w:rsidRPr="00D749D0">
        <w:rPr>
          <w:rFonts w:ascii="Tahoma" w:hAnsi="Tahoma" w:cs="Tahoma"/>
          <w:sz w:val="22"/>
          <w:szCs w:val="22"/>
        </w:rPr>
        <w:t>Where an order for recovery of possession has been obtained, any sub-letting request will generally be refused, as the Association will be on the point of evicting the tenant, for example, because of serious rent arrears or serious anti-social behaviour.</w:t>
      </w:r>
    </w:p>
    <w:p w:rsidR="001A0696" w:rsidRPr="00D749D0" w:rsidRDefault="001A0696" w:rsidP="00D26E42">
      <w:pPr>
        <w:pStyle w:val="BodyText"/>
        <w:ind w:left="720" w:right="-604"/>
        <w:rPr>
          <w:rFonts w:ascii="Tahoma" w:hAnsi="Tahoma" w:cs="Tahoma"/>
          <w:sz w:val="22"/>
          <w:szCs w:val="22"/>
        </w:rPr>
      </w:pPr>
    </w:p>
    <w:p w:rsidR="001A0696" w:rsidRPr="00D749D0" w:rsidRDefault="00BA606E" w:rsidP="00D26E42">
      <w:pPr>
        <w:pStyle w:val="Heading3"/>
        <w:rPr>
          <w:u w:val="single"/>
        </w:rPr>
      </w:pPr>
      <w:bookmarkStart w:id="8" w:name="_Toc531764578"/>
      <w:r>
        <w:t>5.3</w:t>
      </w:r>
      <w:r>
        <w:tab/>
      </w:r>
      <w:r w:rsidR="001A0696" w:rsidRPr="00D749D0">
        <w:t>Rent Level</w:t>
      </w:r>
      <w:r w:rsidR="00F04855" w:rsidRPr="00D749D0">
        <w:t xml:space="preserve"> &amp; Deposit</w:t>
      </w:r>
      <w:bookmarkEnd w:id="8"/>
    </w:p>
    <w:p w:rsidR="001A0696" w:rsidRPr="00D749D0" w:rsidRDefault="001A0696" w:rsidP="00D26E42">
      <w:pPr>
        <w:pStyle w:val="BodyText"/>
        <w:ind w:left="720" w:right="-604"/>
        <w:rPr>
          <w:rFonts w:ascii="Tahoma" w:hAnsi="Tahoma" w:cs="Tahoma"/>
          <w:sz w:val="22"/>
          <w:szCs w:val="22"/>
        </w:rPr>
      </w:pPr>
      <w:r w:rsidRPr="00D749D0">
        <w:rPr>
          <w:rFonts w:ascii="Tahoma" w:hAnsi="Tahoma" w:cs="Tahoma"/>
          <w:sz w:val="22"/>
          <w:szCs w:val="22"/>
        </w:rPr>
        <w:t xml:space="preserve">Rent levels charged </w:t>
      </w:r>
      <w:r w:rsidR="00F04855" w:rsidRPr="00D749D0">
        <w:rPr>
          <w:rFonts w:ascii="Tahoma" w:hAnsi="Tahoma" w:cs="Tahoma"/>
          <w:sz w:val="22"/>
          <w:szCs w:val="22"/>
        </w:rPr>
        <w:t xml:space="preserve">and any deposit </w:t>
      </w:r>
      <w:r w:rsidRPr="00D749D0">
        <w:rPr>
          <w:rFonts w:ascii="Tahoma" w:hAnsi="Tahoma" w:cs="Tahoma"/>
          <w:sz w:val="22"/>
          <w:szCs w:val="22"/>
        </w:rPr>
        <w:t xml:space="preserve">by the tenant should be reasonable. This does not mean, however, that rents charged cannot be more than the current rent. The tenant may require to charge extra, for instance, to cover costs of additional furniture and insurance. Each case will be assessed on its merits however if the rent levels </w:t>
      </w:r>
      <w:r w:rsidR="00F04855" w:rsidRPr="00D749D0">
        <w:rPr>
          <w:rFonts w:ascii="Tahoma" w:hAnsi="Tahoma" w:cs="Tahoma"/>
          <w:sz w:val="22"/>
          <w:szCs w:val="22"/>
        </w:rPr>
        <w:t xml:space="preserve">or deposit </w:t>
      </w:r>
      <w:r w:rsidRPr="00D749D0">
        <w:rPr>
          <w:rFonts w:ascii="Tahoma" w:hAnsi="Tahoma" w:cs="Tahoma"/>
          <w:sz w:val="22"/>
          <w:szCs w:val="22"/>
        </w:rPr>
        <w:t>appear excessive the Association may refuse the request.</w:t>
      </w:r>
    </w:p>
    <w:p w:rsidR="00D26E42" w:rsidRPr="00D749D0" w:rsidRDefault="00D26E42" w:rsidP="00D26E42">
      <w:pPr>
        <w:pStyle w:val="BodyText"/>
        <w:ind w:left="720" w:right="-604"/>
        <w:rPr>
          <w:rFonts w:ascii="Tahoma" w:hAnsi="Tahoma" w:cs="Tahoma"/>
          <w:sz w:val="22"/>
          <w:szCs w:val="22"/>
        </w:rPr>
      </w:pPr>
    </w:p>
    <w:p w:rsidR="001A0696" w:rsidRPr="00BA606E" w:rsidRDefault="00BA606E" w:rsidP="00D26E42">
      <w:pPr>
        <w:pStyle w:val="Heading3"/>
      </w:pPr>
      <w:bookmarkStart w:id="9" w:name="_Toc531764579"/>
      <w:r>
        <w:t>5.4</w:t>
      </w:r>
      <w:r w:rsidR="001A0696" w:rsidRPr="00BA606E">
        <w:tab/>
        <w:t>Statutory Overcrowding</w:t>
      </w:r>
      <w:bookmarkEnd w:id="9"/>
    </w:p>
    <w:p w:rsidR="00D26E42" w:rsidRDefault="001A0696" w:rsidP="00D26E42">
      <w:pPr>
        <w:pStyle w:val="BodyTextIndent"/>
        <w:rPr>
          <w:bCs/>
          <w:sz w:val="22"/>
          <w:szCs w:val="22"/>
        </w:rPr>
      </w:pPr>
      <w:r w:rsidRPr="00D749D0">
        <w:rPr>
          <w:bCs/>
          <w:sz w:val="22"/>
          <w:szCs w:val="22"/>
        </w:rPr>
        <w:t>The Association will not consent to a sub-let application when it creates an overcrowding situation as defined by the Housing (Scotland) Act 1987, section 135-137.</w:t>
      </w:r>
    </w:p>
    <w:p w:rsidR="00D26E42" w:rsidRPr="00D749D0" w:rsidRDefault="00D26E42" w:rsidP="00D26E42">
      <w:pPr>
        <w:pStyle w:val="BodyTextIndent"/>
        <w:rPr>
          <w:bCs/>
          <w:sz w:val="22"/>
          <w:szCs w:val="22"/>
        </w:rPr>
      </w:pPr>
    </w:p>
    <w:p w:rsidR="00BA606E" w:rsidRPr="00BA606E" w:rsidRDefault="00BA606E" w:rsidP="00D26E42">
      <w:pPr>
        <w:pStyle w:val="Heading3"/>
      </w:pPr>
      <w:bookmarkStart w:id="10" w:name="_Toc531764580"/>
      <w:r>
        <w:t>5.5</w:t>
      </w:r>
      <w:r>
        <w:tab/>
      </w:r>
      <w:r w:rsidR="001A0696" w:rsidRPr="00BA606E">
        <w:t xml:space="preserve">Works Proposed by </w:t>
      </w:r>
      <w:proofErr w:type="spellStart"/>
      <w:r w:rsidR="001A0696" w:rsidRPr="00BA606E">
        <w:t>Barrhead</w:t>
      </w:r>
      <w:proofErr w:type="spellEnd"/>
      <w:r w:rsidR="001A0696" w:rsidRPr="00BA606E">
        <w:t xml:space="preserve"> Housing </w:t>
      </w:r>
      <w:r w:rsidR="00F5242B" w:rsidRPr="00BA606E">
        <w:t>Association</w:t>
      </w:r>
      <w:bookmarkEnd w:id="10"/>
    </w:p>
    <w:p w:rsidR="001A0696" w:rsidRPr="001D27BC" w:rsidRDefault="001A0696" w:rsidP="00D26E42">
      <w:pPr>
        <w:ind w:left="720"/>
        <w:rPr>
          <w:rFonts w:ascii="Tahoma" w:hAnsi="Tahoma" w:cs="Tahoma"/>
          <w:b/>
          <w:bCs/>
        </w:rPr>
      </w:pPr>
      <w:r w:rsidRPr="001D27BC">
        <w:rPr>
          <w:rFonts w:ascii="Tahoma" w:hAnsi="Tahoma" w:cs="Tahoma"/>
        </w:rPr>
        <w:t>Before granting consent, the Association will check whether there are any works intended that are likely to affect the accommodation, for example, major improvement works that may change the nature of the house such as the size of accommodation.</w:t>
      </w:r>
    </w:p>
    <w:p w:rsidR="001A0696" w:rsidRPr="001D27BC" w:rsidRDefault="00BA606E" w:rsidP="00D26E42">
      <w:pPr>
        <w:pStyle w:val="Heading3"/>
      </w:pPr>
      <w:bookmarkStart w:id="11" w:name="_Toc531764581"/>
      <w:r w:rsidRPr="001D27BC">
        <w:t>5.6</w:t>
      </w:r>
      <w:r w:rsidR="001A0696" w:rsidRPr="001D27BC">
        <w:rPr>
          <w:rStyle w:val="Heading3Char"/>
          <w:b/>
          <w:bCs/>
        </w:rPr>
        <w:tab/>
        <w:t>Absence Period</w:t>
      </w:r>
      <w:bookmarkEnd w:id="11"/>
    </w:p>
    <w:p w:rsidR="001A0696" w:rsidRDefault="001A0696" w:rsidP="00D26E42">
      <w:pPr>
        <w:pStyle w:val="BodyTextIndent"/>
        <w:rPr>
          <w:sz w:val="22"/>
          <w:szCs w:val="22"/>
        </w:rPr>
      </w:pPr>
      <w:r w:rsidRPr="00D749D0">
        <w:rPr>
          <w:sz w:val="22"/>
          <w:szCs w:val="22"/>
        </w:rPr>
        <w:t>Where a tenant is leaving for an indefinite period and unable to specify when they will return, the Association may refuse the application. We will not normally grant a sub-let for more than 12 months.</w:t>
      </w:r>
    </w:p>
    <w:p w:rsidR="00D26E42" w:rsidRPr="00D749D0" w:rsidRDefault="00D26E42" w:rsidP="00D26E42">
      <w:pPr>
        <w:pStyle w:val="BodyTextIndent"/>
        <w:rPr>
          <w:sz w:val="22"/>
          <w:szCs w:val="22"/>
        </w:rPr>
      </w:pPr>
    </w:p>
    <w:p w:rsidR="001A0696" w:rsidRPr="00BA606E" w:rsidRDefault="00BA606E" w:rsidP="00D26E42">
      <w:pPr>
        <w:pStyle w:val="Heading3"/>
      </w:pPr>
      <w:bookmarkStart w:id="12" w:name="_Toc531764582"/>
      <w:r>
        <w:t>5.7</w:t>
      </w:r>
      <w:r>
        <w:tab/>
      </w:r>
      <w:r w:rsidR="001A0696" w:rsidRPr="00BA606E">
        <w:t>Occupancy Rights</w:t>
      </w:r>
      <w:bookmarkEnd w:id="12"/>
    </w:p>
    <w:p w:rsidR="001A0696" w:rsidRDefault="001A0696" w:rsidP="00D26E42">
      <w:pPr>
        <w:pStyle w:val="BodyTextIndent"/>
        <w:rPr>
          <w:sz w:val="22"/>
          <w:szCs w:val="22"/>
        </w:rPr>
      </w:pPr>
      <w:r w:rsidRPr="00D749D0">
        <w:rPr>
          <w:sz w:val="22"/>
          <w:szCs w:val="22"/>
        </w:rPr>
        <w:t>The Association may refuse an application where another person’s occupancy rights are likely to be adversely affected if permission is granted, for example matrimonial separation.</w:t>
      </w:r>
    </w:p>
    <w:p w:rsidR="00D26E42" w:rsidRPr="00D749D0" w:rsidRDefault="00D26E42" w:rsidP="00D26E42">
      <w:pPr>
        <w:pStyle w:val="BodyTextIndent"/>
        <w:rPr>
          <w:sz w:val="22"/>
          <w:szCs w:val="22"/>
        </w:rPr>
      </w:pPr>
    </w:p>
    <w:p w:rsidR="001A0696" w:rsidRPr="00D749D0" w:rsidRDefault="00BA606E" w:rsidP="00D26E42">
      <w:pPr>
        <w:pStyle w:val="Heading3"/>
      </w:pPr>
      <w:bookmarkStart w:id="13" w:name="_Toc531764583"/>
      <w:r>
        <w:t>5.8</w:t>
      </w:r>
      <w:r>
        <w:tab/>
      </w:r>
      <w:r w:rsidR="001A0696" w:rsidRPr="00D749D0">
        <w:t>Anti-Social Behaviour</w:t>
      </w:r>
      <w:bookmarkEnd w:id="13"/>
    </w:p>
    <w:p w:rsidR="001A0696" w:rsidRPr="00D749D0" w:rsidRDefault="001A0696" w:rsidP="00D26E42">
      <w:pPr>
        <w:pStyle w:val="BodyTextIndent"/>
        <w:rPr>
          <w:sz w:val="22"/>
          <w:szCs w:val="22"/>
        </w:rPr>
      </w:pPr>
      <w:r w:rsidRPr="00D749D0">
        <w:rPr>
          <w:sz w:val="22"/>
          <w:szCs w:val="22"/>
        </w:rPr>
        <w:t>The Association may refuse an application if the proposed sub-tenant has a proven record of anti-social behaviour and believes that the anti-social behaviour will continue if the sub-let is granted.</w:t>
      </w:r>
      <w:r w:rsidR="00D26E42">
        <w:rPr>
          <w:sz w:val="22"/>
          <w:szCs w:val="22"/>
        </w:rPr>
        <w:t xml:space="preserve"> </w:t>
      </w:r>
      <w:r w:rsidRPr="00D749D0">
        <w:rPr>
          <w:sz w:val="22"/>
          <w:szCs w:val="22"/>
        </w:rPr>
        <w:t>The criteria for refusing consent is not exhaustive, the Association will assess each case on its individual merits.</w:t>
      </w:r>
    </w:p>
    <w:p w:rsidR="001D27BC" w:rsidRPr="001D27BC" w:rsidRDefault="001D27BC" w:rsidP="00D26E42">
      <w:pPr>
        <w:rPr>
          <w:lang w:val="en-GB"/>
        </w:rPr>
      </w:pPr>
    </w:p>
    <w:p w:rsidR="001A0696" w:rsidRPr="00D749D0" w:rsidRDefault="00F5242B" w:rsidP="00D26E42">
      <w:pPr>
        <w:pStyle w:val="Heading1"/>
        <w:numPr>
          <w:ilvl w:val="0"/>
          <w:numId w:val="13"/>
        </w:numPr>
      </w:pPr>
      <w:bookmarkStart w:id="14" w:name="_Toc531764584"/>
      <w:r w:rsidRPr="00D749D0">
        <w:t>R</w:t>
      </w:r>
      <w:r w:rsidR="001A0696" w:rsidRPr="00D749D0">
        <w:t>ent Increases</w:t>
      </w:r>
      <w:bookmarkEnd w:id="14"/>
    </w:p>
    <w:p w:rsidR="001A0696" w:rsidRPr="00D749D0" w:rsidRDefault="001A0696" w:rsidP="00D26E42">
      <w:pPr>
        <w:pStyle w:val="BodyTextIndent"/>
        <w:rPr>
          <w:sz w:val="22"/>
          <w:szCs w:val="22"/>
        </w:rPr>
      </w:pPr>
      <w:r w:rsidRPr="00D749D0">
        <w:rPr>
          <w:sz w:val="22"/>
          <w:szCs w:val="22"/>
        </w:rPr>
        <w:t xml:space="preserve">Tenants who have had permission from the Association to sub-let their tenancy must notify the Association of any proposed rent increase from the level initially agreed. </w:t>
      </w:r>
    </w:p>
    <w:p w:rsidR="001A0696" w:rsidRPr="00D749D0" w:rsidRDefault="001A0696" w:rsidP="00D26E42">
      <w:pPr>
        <w:pStyle w:val="BodyTextIndent"/>
        <w:rPr>
          <w:sz w:val="22"/>
          <w:szCs w:val="22"/>
        </w:rPr>
      </w:pPr>
      <w:r w:rsidRPr="00D749D0">
        <w:rPr>
          <w:sz w:val="22"/>
          <w:szCs w:val="22"/>
        </w:rPr>
        <w:t xml:space="preserve">The tenant will be given a copy of the relevant letter to be used should they wish to propose a rent increases. </w:t>
      </w:r>
      <w:r w:rsidR="00F5242B" w:rsidRPr="00D749D0">
        <w:rPr>
          <w:sz w:val="22"/>
          <w:szCs w:val="22"/>
        </w:rPr>
        <w:t xml:space="preserve"> </w:t>
      </w:r>
    </w:p>
    <w:p w:rsidR="001A0696" w:rsidRPr="00D749D0" w:rsidRDefault="001A0696" w:rsidP="00D26E42">
      <w:pPr>
        <w:pStyle w:val="Heading1"/>
      </w:pPr>
    </w:p>
    <w:p w:rsidR="001A0696" w:rsidRPr="00D749D0" w:rsidRDefault="001A0696" w:rsidP="00D26E42">
      <w:pPr>
        <w:pStyle w:val="Heading1"/>
        <w:numPr>
          <w:ilvl w:val="0"/>
          <w:numId w:val="13"/>
        </w:numPr>
      </w:pPr>
      <w:r w:rsidRPr="00D749D0">
        <w:tab/>
      </w:r>
      <w:bookmarkStart w:id="15" w:name="_Toc531764585"/>
      <w:r w:rsidRPr="00D749D0">
        <w:t>Appeals</w:t>
      </w:r>
      <w:bookmarkEnd w:id="15"/>
    </w:p>
    <w:p w:rsidR="001A0696" w:rsidRPr="00D749D0" w:rsidRDefault="001A0696" w:rsidP="00D26E42">
      <w:pPr>
        <w:ind w:left="748" w:hanging="28"/>
        <w:rPr>
          <w:rFonts w:ascii="Tahoma" w:hAnsi="Tahoma" w:cs="Tahoma"/>
        </w:rPr>
      </w:pPr>
      <w:r w:rsidRPr="00D749D0">
        <w:rPr>
          <w:rFonts w:ascii="Tahoma" w:hAnsi="Tahoma" w:cs="Tahoma"/>
        </w:rPr>
        <w:t xml:space="preserve">Should the Association refuse consent to a tenant to sub-let their tenancy they will have the right of appeal. This will be done through our Complaints Policy, a copy of which is available from the Association’s office. </w:t>
      </w:r>
    </w:p>
    <w:p w:rsidR="00F04855" w:rsidRPr="00D749D0" w:rsidRDefault="00F04855" w:rsidP="00D26E42">
      <w:pPr>
        <w:ind w:left="1080" w:hanging="360"/>
        <w:rPr>
          <w:rFonts w:ascii="Tahoma" w:hAnsi="Tahoma" w:cs="Tahoma"/>
        </w:rPr>
      </w:pPr>
    </w:p>
    <w:p w:rsidR="00F04855" w:rsidRPr="00D749D0" w:rsidRDefault="00F5242B" w:rsidP="00D26E42">
      <w:pPr>
        <w:pStyle w:val="Heading1"/>
        <w:numPr>
          <w:ilvl w:val="0"/>
          <w:numId w:val="13"/>
        </w:numPr>
      </w:pPr>
      <w:r w:rsidRPr="00D749D0">
        <w:tab/>
      </w:r>
      <w:bookmarkStart w:id="16" w:name="_Toc531764586"/>
      <w:r w:rsidRPr="00D749D0">
        <w:t>Equality &amp; Diversity</w:t>
      </w:r>
      <w:bookmarkEnd w:id="16"/>
      <w:r w:rsidRPr="00D749D0">
        <w:t xml:space="preserve"> </w:t>
      </w:r>
    </w:p>
    <w:p w:rsidR="00F04855" w:rsidRPr="00D749D0" w:rsidRDefault="00F04855" w:rsidP="00D26E42">
      <w:pPr>
        <w:pStyle w:val="BodyText2"/>
        <w:autoSpaceDE w:val="0"/>
        <w:autoSpaceDN w:val="0"/>
        <w:adjustRightInd w:val="0"/>
        <w:ind w:left="720" w:right="-663"/>
        <w:jc w:val="left"/>
        <w:rPr>
          <w:sz w:val="22"/>
          <w:szCs w:val="22"/>
        </w:rPr>
      </w:pPr>
      <w:proofErr w:type="spellStart"/>
      <w:r w:rsidRPr="00D749D0">
        <w:rPr>
          <w:sz w:val="22"/>
          <w:szCs w:val="22"/>
        </w:rPr>
        <w:t>Barrhead</w:t>
      </w:r>
      <w:proofErr w:type="spellEnd"/>
      <w:r w:rsidRPr="00D749D0">
        <w:rPr>
          <w:sz w:val="22"/>
          <w:szCs w:val="22"/>
        </w:rPr>
        <w:t xml:space="preserve"> Housing Association is committed to providing fair and equal treatment to all our customers and to comply with </w:t>
      </w:r>
      <w:r w:rsidRPr="00D749D0">
        <w:rPr>
          <w:sz w:val="22"/>
          <w:szCs w:val="22"/>
          <w:lang w:val="en"/>
        </w:rPr>
        <w:t>the Equality Act 2010.   The Act established 9 protected characteristics (the grounds on which discrimination is unlawful).  These cover age, race, sex, religion/belief, sexual orientation, pregnancy/maternity, gender reassignment, disability and marriage/civil partnership.</w:t>
      </w:r>
    </w:p>
    <w:p w:rsidR="00F04855" w:rsidRPr="00D749D0" w:rsidRDefault="00F04855" w:rsidP="00D26E42">
      <w:pPr>
        <w:pStyle w:val="BodyText"/>
        <w:ind w:right="-663"/>
        <w:rPr>
          <w:rFonts w:ascii="Tahoma" w:hAnsi="Tahoma" w:cs="Tahoma"/>
          <w:sz w:val="22"/>
          <w:szCs w:val="22"/>
        </w:rPr>
      </w:pPr>
    </w:p>
    <w:p w:rsidR="00F04855" w:rsidRPr="00D749D0" w:rsidRDefault="00F04855" w:rsidP="00D26E42">
      <w:pPr>
        <w:pStyle w:val="BodyText"/>
        <w:ind w:left="720" w:right="-663"/>
        <w:rPr>
          <w:rFonts w:ascii="Tahoma" w:hAnsi="Tahoma" w:cs="Tahoma"/>
          <w:sz w:val="22"/>
          <w:szCs w:val="22"/>
        </w:rPr>
      </w:pPr>
      <w:r w:rsidRPr="00D749D0">
        <w:rPr>
          <w:rFonts w:ascii="Tahoma" w:hAnsi="Tahoma" w:cs="Tahoma"/>
          <w:sz w:val="22"/>
          <w:szCs w:val="22"/>
        </w:rPr>
        <w:t xml:space="preserve">We will offer customers a range of options for communicating with us, since requiring to contact us may have to be in writing and this may be a deterrent, for example for people with poor literacy skills, visual impairment, or where first language is not English. </w:t>
      </w:r>
    </w:p>
    <w:p w:rsidR="00D2561A" w:rsidRPr="00D749D0" w:rsidRDefault="00D2561A" w:rsidP="00D26E42">
      <w:pPr>
        <w:pStyle w:val="BodyText"/>
        <w:ind w:left="720" w:right="-663"/>
        <w:rPr>
          <w:rFonts w:ascii="Tahoma" w:hAnsi="Tahoma" w:cs="Tahoma"/>
          <w:iCs/>
          <w:sz w:val="22"/>
          <w:szCs w:val="22"/>
        </w:rPr>
      </w:pPr>
    </w:p>
    <w:p w:rsidR="00F04855" w:rsidRPr="00D749D0" w:rsidRDefault="00F04855" w:rsidP="00D26E42">
      <w:pPr>
        <w:pStyle w:val="Heading1"/>
      </w:pPr>
    </w:p>
    <w:p w:rsidR="00F04855" w:rsidRPr="00D749D0" w:rsidRDefault="00F04855" w:rsidP="00D26E42">
      <w:pPr>
        <w:pStyle w:val="Heading1"/>
        <w:numPr>
          <w:ilvl w:val="0"/>
          <w:numId w:val="13"/>
        </w:numPr>
      </w:pPr>
      <w:bookmarkStart w:id="17" w:name="_Toc531764587"/>
      <w:r w:rsidRPr="00D749D0">
        <w:t>G</w:t>
      </w:r>
      <w:r w:rsidR="00F5242B" w:rsidRPr="00D749D0">
        <w:t>eneral Data Protection Regulations</w:t>
      </w:r>
      <w:bookmarkEnd w:id="17"/>
      <w:r w:rsidR="00F5242B" w:rsidRPr="00D749D0">
        <w:t xml:space="preserve"> </w:t>
      </w:r>
    </w:p>
    <w:p w:rsidR="00F04855" w:rsidRPr="00D749D0" w:rsidRDefault="00F04855" w:rsidP="00D26E42">
      <w:pPr>
        <w:spacing w:after="0" w:line="240" w:lineRule="auto"/>
        <w:ind w:left="720"/>
        <w:rPr>
          <w:rFonts w:ascii="Tahoma" w:hAnsi="Tahoma" w:cs="Tahoma"/>
        </w:rPr>
      </w:pPr>
      <w:r w:rsidRPr="00D749D0">
        <w:rPr>
          <w:rFonts w:ascii="Tahoma" w:hAnsi="Tahoma" w:cs="Tahoma"/>
        </w:rPr>
        <w:t>The Association will treat all personal data in line with our obligations under the current General Data Protection Regulations and our own Data Protection Policy Statement, Privacy Policy and Data Retention Policy.</w:t>
      </w:r>
      <w:r w:rsidR="00F5242B" w:rsidRPr="00D749D0">
        <w:rPr>
          <w:rFonts w:ascii="Tahoma" w:hAnsi="Tahoma" w:cs="Tahoma"/>
        </w:rPr>
        <w:br/>
      </w:r>
    </w:p>
    <w:p w:rsidR="00F04855" w:rsidRPr="00D749D0" w:rsidRDefault="00F04855" w:rsidP="00D26E42">
      <w:pPr>
        <w:spacing w:after="0" w:line="240" w:lineRule="auto"/>
        <w:ind w:left="720"/>
        <w:rPr>
          <w:rFonts w:ascii="Tahoma" w:hAnsi="Tahoma" w:cs="Tahoma"/>
        </w:rPr>
      </w:pPr>
      <w:r w:rsidRPr="00D749D0">
        <w:rPr>
          <w:rFonts w:ascii="Tahoma" w:hAnsi="Tahoma" w:cs="Tahoma"/>
        </w:rPr>
        <w:t>Information regarding how your data will be used and the basis for processing your data is provided within our employee and resident Fair Processing Notices.</w:t>
      </w:r>
    </w:p>
    <w:p w:rsidR="00F04855" w:rsidRPr="00D749D0" w:rsidRDefault="00F04855" w:rsidP="00D26E42">
      <w:pPr>
        <w:rPr>
          <w:rFonts w:ascii="Tahoma" w:hAnsi="Tahoma" w:cs="Tahoma"/>
        </w:rPr>
      </w:pPr>
    </w:p>
    <w:p w:rsidR="00F04855" w:rsidRPr="00BA606E" w:rsidRDefault="001D27BC" w:rsidP="00D26E42">
      <w:pPr>
        <w:pStyle w:val="Heading1"/>
        <w:numPr>
          <w:ilvl w:val="0"/>
          <w:numId w:val="13"/>
        </w:numPr>
      </w:pPr>
      <w:bookmarkStart w:id="18" w:name="_Toc531089254"/>
      <w:r>
        <w:t xml:space="preserve"> </w:t>
      </w:r>
      <w:bookmarkStart w:id="19" w:name="_Toc531764588"/>
      <w:r w:rsidR="00F5242B" w:rsidRPr="00BA606E">
        <w:t>Policy Review</w:t>
      </w:r>
      <w:bookmarkEnd w:id="19"/>
      <w:r w:rsidR="00F5242B" w:rsidRPr="00BA606E">
        <w:t xml:space="preserve"> </w:t>
      </w:r>
      <w:bookmarkEnd w:id="18"/>
    </w:p>
    <w:p w:rsidR="001A0696" w:rsidRPr="00D749D0" w:rsidRDefault="00F04855" w:rsidP="00D26E42">
      <w:pPr>
        <w:ind w:firstLine="720"/>
        <w:rPr>
          <w:rFonts w:ascii="Tahoma" w:hAnsi="Tahoma" w:cs="Tahoma"/>
          <w:b/>
          <w:bCs/>
        </w:rPr>
      </w:pPr>
      <w:r w:rsidRPr="00D749D0">
        <w:rPr>
          <w:rFonts w:ascii="Tahoma" w:hAnsi="Tahoma" w:cs="Tahoma"/>
        </w:rPr>
        <w:t>This policy will be revi</w:t>
      </w:r>
      <w:r w:rsidR="001D27BC">
        <w:rPr>
          <w:rFonts w:ascii="Tahoma" w:hAnsi="Tahoma" w:cs="Tahoma"/>
        </w:rPr>
        <w:t>ewed at least every three years.</w:t>
      </w:r>
    </w:p>
    <w:sectPr w:rsidR="001A0696" w:rsidRPr="00D749D0" w:rsidSect="00F5242B">
      <w:pgSz w:w="12240" w:h="15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FF5"/>
    <w:multiLevelType w:val="multilevel"/>
    <w:tmpl w:val="65968F9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64C3566"/>
    <w:multiLevelType w:val="hybridMultilevel"/>
    <w:tmpl w:val="05120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3ECA"/>
    <w:multiLevelType w:val="hybridMultilevel"/>
    <w:tmpl w:val="7338B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8A7024"/>
    <w:multiLevelType w:val="hybridMultilevel"/>
    <w:tmpl w:val="9014BF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24900"/>
    <w:multiLevelType w:val="hybridMultilevel"/>
    <w:tmpl w:val="1E1A3ED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987C05"/>
    <w:multiLevelType w:val="multilevel"/>
    <w:tmpl w:val="185AB05A"/>
    <w:lvl w:ilvl="0">
      <w:start w:val="4"/>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6" w15:restartNumberingAfterBreak="0">
    <w:nsid w:val="35194682"/>
    <w:multiLevelType w:val="multilevel"/>
    <w:tmpl w:val="ABB81F28"/>
    <w:lvl w:ilvl="0">
      <w:start w:val="4"/>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7" w15:restartNumberingAfterBreak="0">
    <w:nsid w:val="3F293D1C"/>
    <w:multiLevelType w:val="hybridMultilevel"/>
    <w:tmpl w:val="200EFEA6"/>
    <w:lvl w:ilvl="0" w:tplc="49CEDB2C">
      <w:start w:val="3"/>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A62F31"/>
    <w:multiLevelType w:val="hybridMultilevel"/>
    <w:tmpl w:val="F2E4ABD8"/>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EF76F0"/>
    <w:multiLevelType w:val="multilevel"/>
    <w:tmpl w:val="473C4E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15C4129"/>
    <w:multiLevelType w:val="hybridMultilevel"/>
    <w:tmpl w:val="0A0CE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F6A60"/>
    <w:multiLevelType w:val="hybridMultilevel"/>
    <w:tmpl w:val="8BD00E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7240C"/>
    <w:multiLevelType w:val="hybridMultilevel"/>
    <w:tmpl w:val="33C80AD6"/>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7"/>
  </w:num>
  <w:num w:numId="5">
    <w:abstractNumId w:val="12"/>
  </w:num>
  <w:num w:numId="6">
    <w:abstractNumId w:val="8"/>
  </w:num>
  <w:num w:numId="7">
    <w:abstractNumId w:val="9"/>
  </w:num>
  <w:num w:numId="8">
    <w:abstractNumId w:val="11"/>
  </w:num>
  <w:num w:numId="9">
    <w:abstractNumId w:val="1"/>
  </w:num>
  <w:num w:numId="10">
    <w:abstractNumId w:val="10"/>
  </w:num>
  <w:num w:numId="11">
    <w:abstractNumId w:val="6"/>
  </w:num>
  <w:num w:numId="12">
    <w:abstractNumId w:val="0"/>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96"/>
    <w:rsid w:val="0000567F"/>
    <w:rsid w:val="001601C5"/>
    <w:rsid w:val="00197D5F"/>
    <w:rsid w:val="001A0696"/>
    <w:rsid w:val="001D27BC"/>
    <w:rsid w:val="00226C29"/>
    <w:rsid w:val="00263D65"/>
    <w:rsid w:val="004E1425"/>
    <w:rsid w:val="00576472"/>
    <w:rsid w:val="009016E0"/>
    <w:rsid w:val="009E6807"/>
    <w:rsid w:val="00BA606E"/>
    <w:rsid w:val="00C36CDA"/>
    <w:rsid w:val="00C410F7"/>
    <w:rsid w:val="00D2561A"/>
    <w:rsid w:val="00D26E42"/>
    <w:rsid w:val="00D749D0"/>
    <w:rsid w:val="00E3532A"/>
    <w:rsid w:val="00F04855"/>
    <w:rsid w:val="00F5242B"/>
    <w:rsid w:val="00F76747"/>
    <w:rsid w:val="00FD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486A"/>
  <w15:docId w15:val="{89B43229-11D8-4498-83EF-5C05477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66"/>
  </w:style>
  <w:style w:type="paragraph" w:styleId="Heading1">
    <w:name w:val="heading 1"/>
    <w:basedOn w:val="Normal"/>
    <w:next w:val="Normal"/>
    <w:link w:val="Heading1Char"/>
    <w:qFormat/>
    <w:rsid w:val="001A0696"/>
    <w:pPr>
      <w:keepNext/>
      <w:tabs>
        <w:tab w:val="left" w:pos="748"/>
      </w:tabs>
      <w:spacing w:after="0" w:line="240" w:lineRule="auto"/>
      <w:outlineLvl w:val="0"/>
    </w:pPr>
    <w:rPr>
      <w:rFonts w:ascii="Tahoma" w:eastAsia="Times New Roman" w:hAnsi="Tahoma" w:cs="Tahoma"/>
      <w:b/>
      <w:bCs/>
      <w:sz w:val="24"/>
      <w:szCs w:val="24"/>
      <w:lang w:val="en-GB"/>
    </w:rPr>
  </w:style>
  <w:style w:type="paragraph" w:styleId="Heading2">
    <w:name w:val="heading 2"/>
    <w:basedOn w:val="Normal"/>
    <w:next w:val="Normal"/>
    <w:link w:val="Heading2Char"/>
    <w:qFormat/>
    <w:rsid w:val="00BA606E"/>
    <w:pPr>
      <w:keepNext/>
      <w:spacing w:after="0" w:line="240" w:lineRule="auto"/>
      <w:outlineLvl w:val="1"/>
    </w:pPr>
    <w:rPr>
      <w:rFonts w:ascii="Arial" w:eastAsia="Times New Roman" w:hAnsi="Arial" w:cs="Times New Roman"/>
      <w:color w:val="000000"/>
      <w:szCs w:val="20"/>
      <w:lang w:val="en-GB"/>
    </w:rPr>
  </w:style>
  <w:style w:type="paragraph" w:styleId="Heading3">
    <w:name w:val="heading 3"/>
    <w:basedOn w:val="Normal"/>
    <w:next w:val="Normal"/>
    <w:link w:val="Heading3Char"/>
    <w:qFormat/>
    <w:rsid w:val="001D27BC"/>
    <w:pPr>
      <w:keepNext/>
      <w:tabs>
        <w:tab w:val="left" w:pos="0"/>
      </w:tabs>
      <w:spacing w:after="0" w:line="240" w:lineRule="auto"/>
      <w:outlineLvl w:val="2"/>
    </w:pPr>
    <w:rPr>
      <w:rFonts w:eastAsia="Times New Roman" w:cs="Tahoma"/>
      <w:b/>
      <w:bCs/>
      <w:color w:val="000000"/>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696"/>
    <w:rPr>
      <w:rFonts w:ascii="Tahoma" w:eastAsia="Times New Roman" w:hAnsi="Tahoma" w:cs="Tahoma"/>
      <w:b/>
      <w:bCs/>
      <w:sz w:val="24"/>
      <w:szCs w:val="24"/>
      <w:lang w:val="en-GB"/>
    </w:rPr>
  </w:style>
  <w:style w:type="character" w:customStyle="1" w:styleId="Heading2Char">
    <w:name w:val="Heading 2 Char"/>
    <w:basedOn w:val="DefaultParagraphFont"/>
    <w:link w:val="Heading2"/>
    <w:rsid w:val="00BA606E"/>
    <w:rPr>
      <w:rFonts w:ascii="Arial" w:eastAsia="Times New Roman" w:hAnsi="Arial" w:cs="Times New Roman"/>
      <w:color w:val="000000"/>
      <w:szCs w:val="20"/>
      <w:lang w:val="en-GB"/>
    </w:rPr>
  </w:style>
  <w:style w:type="character" w:customStyle="1" w:styleId="Heading3Char">
    <w:name w:val="Heading 3 Char"/>
    <w:basedOn w:val="DefaultParagraphFont"/>
    <w:link w:val="Heading3"/>
    <w:rsid w:val="001D27BC"/>
    <w:rPr>
      <w:rFonts w:eastAsia="Times New Roman" w:cs="Tahoma"/>
      <w:b/>
      <w:bCs/>
      <w:color w:val="000000"/>
      <w:sz w:val="24"/>
      <w:szCs w:val="24"/>
      <w:lang w:val="en-GB"/>
    </w:rPr>
  </w:style>
  <w:style w:type="paragraph" w:styleId="BodyTextIndent">
    <w:name w:val="Body Text Indent"/>
    <w:basedOn w:val="Normal"/>
    <w:link w:val="BodyTextIndentChar"/>
    <w:rsid w:val="001A0696"/>
    <w:pPr>
      <w:spacing w:after="0" w:line="240" w:lineRule="auto"/>
      <w:ind w:left="720"/>
    </w:pPr>
    <w:rPr>
      <w:rFonts w:ascii="Tahoma" w:eastAsia="Times New Roman" w:hAnsi="Tahoma" w:cs="Tahoma"/>
      <w:sz w:val="24"/>
      <w:szCs w:val="24"/>
      <w:lang w:val="en-GB"/>
    </w:rPr>
  </w:style>
  <w:style w:type="character" w:customStyle="1" w:styleId="BodyTextIndentChar">
    <w:name w:val="Body Text Indent Char"/>
    <w:basedOn w:val="DefaultParagraphFont"/>
    <w:link w:val="BodyTextIndent"/>
    <w:rsid w:val="001A0696"/>
    <w:rPr>
      <w:rFonts w:ascii="Tahoma" w:eastAsia="Times New Roman" w:hAnsi="Tahoma" w:cs="Tahoma"/>
      <w:sz w:val="24"/>
      <w:szCs w:val="24"/>
      <w:lang w:val="en-GB"/>
    </w:rPr>
  </w:style>
  <w:style w:type="paragraph" w:styleId="BodyText">
    <w:name w:val="Body Text"/>
    <w:basedOn w:val="Normal"/>
    <w:link w:val="BodyTextChar"/>
    <w:rsid w:val="001A0696"/>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1A0696"/>
    <w:rPr>
      <w:rFonts w:ascii="Times New Roman" w:eastAsia="Times New Roman" w:hAnsi="Times New Roman" w:cs="Times New Roman"/>
      <w:sz w:val="28"/>
      <w:szCs w:val="20"/>
      <w:lang w:val="en-GB"/>
    </w:rPr>
  </w:style>
  <w:style w:type="paragraph" w:styleId="BodyTextIndent3">
    <w:name w:val="Body Text Indent 3"/>
    <w:basedOn w:val="Normal"/>
    <w:link w:val="BodyTextIndent3Char"/>
    <w:rsid w:val="001A0696"/>
    <w:pPr>
      <w:spacing w:after="0" w:line="240" w:lineRule="auto"/>
      <w:ind w:left="720"/>
    </w:pPr>
    <w:rPr>
      <w:rFonts w:ascii="Tahoma" w:eastAsia="Times New Roman" w:hAnsi="Tahoma" w:cs="Tahoma"/>
      <w:b/>
      <w:sz w:val="24"/>
      <w:szCs w:val="24"/>
      <w:lang w:val="en-GB"/>
    </w:rPr>
  </w:style>
  <w:style w:type="character" w:customStyle="1" w:styleId="BodyTextIndent3Char">
    <w:name w:val="Body Text Indent 3 Char"/>
    <w:basedOn w:val="DefaultParagraphFont"/>
    <w:link w:val="BodyTextIndent3"/>
    <w:rsid w:val="001A0696"/>
    <w:rPr>
      <w:rFonts w:ascii="Tahoma" w:eastAsia="Times New Roman" w:hAnsi="Tahoma" w:cs="Tahoma"/>
      <w:b/>
      <w:sz w:val="24"/>
      <w:szCs w:val="24"/>
      <w:lang w:val="en-GB"/>
    </w:rPr>
  </w:style>
  <w:style w:type="character" w:styleId="Hyperlink">
    <w:name w:val="Hyperlink"/>
    <w:basedOn w:val="DefaultParagraphFont"/>
    <w:uiPriority w:val="99"/>
    <w:rsid w:val="001A0696"/>
    <w:rPr>
      <w:color w:val="0000FF"/>
      <w:u w:val="single"/>
    </w:rPr>
  </w:style>
  <w:style w:type="paragraph" w:styleId="BlockText">
    <w:name w:val="Block Text"/>
    <w:basedOn w:val="Normal"/>
    <w:rsid w:val="001A0696"/>
    <w:pPr>
      <w:spacing w:after="0" w:line="240" w:lineRule="auto"/>
      <w:ind w:left="720" w:right="-694"/>
      <w:jc w:val="both"/>
    </w:pPr>
    <w:rPr>
      <w:rFonts w:ascii="Tahoma" w:eastAsia="Times New Roman" w:hAnsi="Tahoma" w:cs="Tahoma"/>
      <w:iCs/>
      <w:sz w:val="24"/>
      <w:szCs w:val="20"/>
      <w:lang w:val="en-GB"/>
    </w:rPr>
  </w:style>
  <w:style w:type="paragraph" w:styleId="Footer">
    <w:name w:val="footer"/>
    <w:basedOn w:val="Normal"/>
    <w:link w:val="FooterChar"/>
    <w:rsid w:val="001A0696"/>
    <w:pPr>
      <w:tabs>
        <w:tab w:val="center" w:pos="4153"/>
        <w:tab w:val="right" w:pos="8306"/>
      </w:tabs>
      <w:spacing w:after="0" w:line="240" w:lineRule="auto"/>
    </w:pPr>
    <w:rPr>
      <w:rFonts w:ascii="Times New Roman" w:eastAsia="Times New Roman" w:hAnsi="Times New Roman" w:cs="Times New Roman"/>
      <w:b/>
      <w:sz w:val="20"/>
      <w:szCs w:val="20"/>
      <w:lang w:val="en-GB"/>
    </w:rPr>
  </w:style>
  <w:style w:type="character" w:customStyle="1" w:styleId="FooterChar">
    <w:name w:val="Footer Char"/>
    <w:basedOn w:val="DefaultParagraphFont"/>
    <w:link w:val="Footer"/>
    <w:rsid w:val="001A0696"/>
    <w:rPr>
      <w:rFonts w:ascii="Times New Roman" w:eastAsia="Times New Roman" w:hAnsi="Times New Roman" w:cs="Times New Roman"/>
      <w:b/>
      <w:sz w:val="20"/>
      <w:szCs w:val="20"/>
      <w:lang w:val="en-GB"/>
    </w:rPr>
  </w:style>
  <w:style w:type="paragraph" w:styleId="BodyText2">
    <w:name w:val="Body Text 2"/>
    <w:basedOn w:val="Normal"/>
    <w:link w:val="BodyText2Char"/>
    <w:rsid w:val="001A0696"/>
    <w:pPr>
      <w:spacing w:after="0" w:line="240" w:lineRule="auto"/>
      <w:jc w:val="both"/>
    </w:pPr>
    <w:rPr>
      <w:rFonts w:ascii="Tahoma" w:eastAsia="Times New Roman" w:hAnsi="Tahoma" w:cs="Tahoma"/>
      <w:color w:val="000000"/>
      <w:sz w:val="24"/>
      <w:szCs w:val="24"/>
      <w:lang w:val="en-GB"/>
    </w:rPr>
  </w:style>
  <w:style w:type="character" w:customStyle="1" w:styleId="BodyText2Char">
    <w:name w:val="Body Text 2 Char"/>
    <w:basedOn w:val="DefaultParagraphFont"/>
    <w:link w:val="BodyText2"/>
    <w:rsid w:val="001A0696"/>
    <w:rPr>
      <w:rFonts w:ascii="Tahoma" w:eastAsia="Times New Roman" w:hAnsi="Tahoma" w:cs="Tahoma"/>
      <w:color w:val="000000"/>
      <w:sz w:val="24"/>
      <w:szCs w:val="24"/>
      <w:lang w:val="en-GB"/>
    </w:rPr>
  </w:style>
  <w:style w:type="paragraph" w:styleId="BodyText3">
    <w:name w:val="Body Text 3"/>
    <w:basedOn w:val="Normal"/>
    <w:link w:val="BodyText3Char"/>
    <w:rsid w:val="001A0696"/>
    <w:pPr>
      <w:spacing w:after="0" w:line="240" w:lineRule="auto"/>
      <w:ind w:right="-694"/>
      <w:jc w:val="both"/>
    </w:pPr>
    <w:rPr>
      <w:rFonts w:ascii="Tahoma" w:eastAsia="Times New Roman" w:hAnsi="Tahoma" w:cs="Tahoma"/>
      <w:iCs/>
      <w:sz w:val="24"/>
      <w:szCs w:val="20"/>
      <w:lang w:val="en-GB"/>
    </w:rPr>
  </w:style>
  <w:style w:type="character" w:customStyle="1" w:styleId="BodyText3Char">
    <w:name w:val="Body Text 3 Char"/>
    <w:basedOn w:val="DefaultParagraphFont"/>
    <w:link w:val="BodyText3"/>
    <w:rsid w:val="001A0696"/>
    <w:rPr>
      <w:rFonts w:ascii="Tahoma" w:eastAsia="Times New Roman" w:hAnsi="Tahoma" w:cs="Tahoma"/>
      <w:iCs/>
      <w:sz w:val="24"/>
      <w:szCs w:val="20"/>
      <w:lang w:val="en-GB"/>
    </w:rPr>
  </w:style>
  <w:style w:type="paragraph" w:styleId="Header">
    <w:name w:val="header"/>
    <w:basedOn w:val="Normal"/>
    <w:link w:val="HeaderChar"/>
    <w:rsid w:val="001A069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A0696"/>
    <w:rPr>
      <w:rFonts w:ascii="Times New Roman" w:eastAsia="Times New Roman" w:hAnsi="Times New Roman" w:cs="Times New Roman"/>
      <w:sz w:val="24"/>
      <w:szCs w:val="24"/>
      <w:lang w:val="en-GB"/>
    </w:rPr>
  </w:style>
  <w:style w:type="paragraph" w:styleId="BalloonText">
    <w:name w:val="Balloon Text"/>
    <w:basedOn w:val="Normal"/>
    <w:link w:val="BalloonTextChar"/>
    <w:rsid w:val="001A0696"/>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1A0696"/>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1A0696"/>
    <w:pPr>
      <w:spacing w:after="120" w:line="480" w:lineRule="auto"/>
      <w:ind w:left="283"/>
    </w:pPr>
    <w:rPr>
      <w:rFonts w:ascii="Tahoma" w:eastAsia="Times New Roman" w:hAnsi="Tahoma" w:cs="Times New Roman"/>
      <w:sz w:val="24"/>
      <w:szCs w:val="24"/>
      <w:lang w:val="en-GB"/>
    </w:rPr>
  </w:style>
  <w:style w:type="character" w:customStyle="1" w:styleId="BodyTextIndent2Char">
    <w:name w:val="Body Text Indent 2 Char"/>
    <w:basedOn w:val="DefaultParagraphFont"/>
    <w:link w:val="BodyTextIndent2"/>
    <w:uiPriority w:val="99"/>
    <w:semiHidden/>
    <w:rsid w:val="001A0696"/>
    <w:rPr>
      <w:rFonts w:ascii="Tahoma" w:eastAsia="Times New Roman" w:hAnsi="Tahoma" w:cs="Times New Roman"/>
      <w:sz w:val="24"/>
      <w:szCs w:val="24"/>
      <w:lang w:val="en-GB"/>
    </w:rPr>
  </w:style>
  <w:style w:type="paragraph" w:styleId="NormalWeb">
    <w:name w:val="Normal (Web)"/>
    <w:basedOn w:val="Normal"/>
    <w:rsid w:val="001A069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itle">
    <w:name w:val="Title"/>
    <w:basedOn w:val="Normal"/>
    <w:link w:val="TitleChar"/>
    <w:qFormat/>
    <w:rsid w:val="001A0696"/>
    <w:pPr>
      <w:spacing w:after="0" w:line="240" w:lineRule="auto"/>
      <w:jc w:val="center"/>
    </w:pPr>
    <w:rPr>
      <w:rFonts w:ascii="Arial" w:eastAsia="Times New Roman" w:hAnsi="Arial" w:cs="Arial"/>
      <w:sz w:val="32"/>
      <w:szCs w:val="24"/>
      <w:lang w:val="en-GB"/>
    </w:rPr>
  </w:style>
  <w:style w:type="character" w:customStyle="1" w:styleId="TitleChar">
    <w:name w:val="Title Char"/>
    <w:basedOn w:val="DefaultParagraphFont"/>
    <w:link w:val="Title"/>
    <w:rsid w:val="001A0696"/>
    <w:rPr>
      <w:rFonts w:ascii="Arial" w:eastAsia="Times New Roman" w:hAnsi="Arial" w:cs="Arial"/>
      <w:sz w:val="32"/>
      <w:szCs w:val="24"/>
      <w:lang w:val="en-GB"/>
    </w:rPr>
  </w:style>
  <w:style w:type="paragraph" w:styleId="TOC1">
    <w:name w:val="toc 1"/>
    <w:basedOn w:val="Normal"/>
    <w:next w:val="Normal"/>
    <w:autoRedefine/>
    <w:uiPriority w:val="39"/>
    <w:rsid w:val="001A0696"/>
    <w:pPr>
      <w:tabs>
        <w:tab w:val="left" w:pos="720"/>
        <w:tab w:val="right" w:leader="dot" w:pos="8630"/>
      </w:tabs>
      <w:spacing w:after="0" w:line="240" w:lineRule="auto"/>
    </w:pPr>
    <w:rPr>
      <w:rFonts w:ascii="Tahoma" w:eastAsia="Times New Roman" w:hAnsi="Tahoma" w:cs="Times New Roman"/>
      <w:sz w:val="24"/>
      <w:szCs w:val="24"/>
      <w:lang w:val="en-GB"/>
    </w:rPr>
  </w:style>
  <w:style w:type="paragraph" w:styleId="ListParagraph">
    <w:name w:val="List Paragraph"/>
    <w:basedOn w:val="Normal"/>
    <w:uiPriority w:val="34"/>
    <w:qFormat/>
    <w:rsid w:val="00C410F7"/>
    <w:pPr>
      <w:spacing w:after="160" w:line="259" w:lineRule="auto"/>
      <w:ind w:left="720"/>
      <w:contextualSpacing/>
    </w:pPr>
    <w:rPr>
      <w:lang w:val="en-GB"/>
    </w:rPr>
  </w:style>
  <w:style w:type="paragraph" w:customStyle="1" w:styleId="Default">
    <w:name w:val="Default"/>
    <w:rsid w:val="001601C5"/>
    <w:pPr>
      <w:autoSpaceDE w:val="0"/>
      <w:autoSpaceDN w:val="0"/>
      <w:adjustRightInd w:val="0"/>
      <w:spacing w:after="0" w:line="240" w:lineRule="auto"/>
    </w:pPr>
    <w:rPr>
      <w:rFonts w:ascii="Arial" w:hAnsi="Arial" w:cs="Arial"/>
      <w:color w:val="000000"/>
      <w:sz w:val="24"/>
      <w:szCs w:val="24"/>
      <w:lang w:val="en-GB"/>
    </w:rPr>
  </w:style>
  <w:style w:type="paragraph" w:styleId="TOCHeading">
    <w:name w:val="TOC Heading"/>
    <w:basedOn w:val="Heading1"/>
    <w:next w:val="Normal"/>
    <w:uiPriority w:val="39"/>
    <w:unhideWhenUsed/>
    <w:qFormat/>
    <w:rsid w:val="001D27BC"/>
    <w:pPr>
      <w:keepLines/>
      <w:tabs>
        <w:tab w:val="clear" w:pos="748"/>
      </w:tab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1D27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7109-2279-4DCC-97DD-34356095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dc:creator>
  <cp:keywords/>
  <dc:description/>
  <cp:lastModifiedBy>Nicola Roy</cp:lastModifiedBy>
  <cp:revision>5</cp:revision>
  <cp:lastPrinted>2018-12-04T16:51:00Z</cp:lastPrinted>
  <dcterms:created xsi:type="dcterms:W3CDTF">2018-12-05T08:52:00Z</dcterms:created>
  <dcterms:modified xsi:type="dcterms:W3CDTF">2018-12-05T09:15:00Z</dcterms:modified>
</cp:coreProperties>
</file>